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F410B8" w14:textId="77777777" w:rsidR="00FB37A5" w:rsidRDefault="00FB37A5">
      <w:pPr>
        <w:widowControl w:val="0"/>
        <w:pBdr>
          <w:top w:val="nil"/>
          <w:left w:val="nil"/>
          <w:bottom w:val="nil"/>
          <w:right w:val="nil"/>
          <w:between w:val="nil"/>
        </w:pBdr>
        <w:spacing w:line="276" w:lineRule="auto"/>
        <w:rPr>
          <w:rFonts w:ascii="Arial" w:eastAsia="Arial" w:hAnsi="Arial" w:cs="Arial"/>
          <w:color w:val="000000"/>
          <w:sz w:val="22"/>
          <w:szCs w:val="22"/>
        </w:rPr>
      </w:pPr>
      <w:bookmarkStart w:id="0" w:name="_GoBack"/>
      <w:bookmarkEnd w:id="0"/>
    </w:p>
    <w:tbl>
      <w:tblPr>
        <w:tblStyle w:val="a"/>
        <w:tblW w:w="145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0"/>
        <w:gridCol w:w="1170"/>
        <w:gridCol w:w="1260"/>
        <w:gridCol w:w="5400"/>
        <w:gridCol w:w="990"/>
        <w:gridCol w:w="990"/>
        <w:gridCol w:w="990"/>
        <w:gridCol w:w="3150"/>
      </w:tblGrid>
      <w:tr w:rsidR="00FB37A5" w14:paraId="712F3E54" w14:textId="77777777" w:rsidTr="006F12EB">
        <w:trPr>
          <w:cantSplit/>
          <w:trHeight w:val="880"/>
          <w:tblHeader/>
        </w:trPr>
        <w:tc>
          <w:tcPr>
            <w:tcW w:w="630" w:type="dxa"/>
            <w:shd w:val="clear" w:color="auto" w:fill="FFFFFF"/>
            <w:vAlign w:val="center"/>
          </w:tcPr>
          <w:p w14:paraId="03325257" w14:textId="77777777" w:rsidR="00FB37A5" w:rsidRDefault="004518DA">
            <w:pPr>
              <w:keepLines/>
              <w:spacing w:before="40" w:after="40"/>
              <w:jc w:val="center"/>
              <w:rPr>
                <w:rFonts w:ascii="Arial" w:eastAsia="Arial" w:hAnsi="Arial" w:cs="Arial"/>
                <w:sz w:val="22"/>
                <w:szCs w:val="22"/>
              </w:rPr>
            </w:pPr>
            <w:r>
              <w:rPr>
                <w:rFonts w:ascii="Arial" w:eastAsia="Arial" w:hAnsi="Arial" w:cs="Arial"/>
                <w:b/>
                <w:sz w:val="22"/>
                <w:szCs w:val="22"/>
              </w:rPr>
              <w:t>#</w:t>
            </w:r>
          </w:p>
        </w:tc>
        <w:tc>
          <w:tcPr>
            <w:tcW w:w="1170" w:type="dxa"/>
            <w:shd w:val="clear" w:color="auto" w:fill="FFFFFF"/>
            <w:tcMar>
              <w:left w:w="43" w:type="dxa"/>
              <w:right w:w="43" w:type="dxa"/>
            </w:tcMar>
            <w:vAlign w:val="center"/>
          </w:tcPr>
          <w:p w14:paraId="3C8D91DF" w14:textId="77777777" w:rsidR="00FB37A5" w:rsidRDefault="004518DA">
            <w:pPr>
              <w:keepLines/>
              <w:spacing w:before="40" w:after="40"/>
              <w:ind w:left="-54" w:right="-36"/>
              <w:jc w:val="center"/>
              <w:rPr>
                <w:rFonts w:ascii="Arial" w:eastAsia="Arial" w:hAnsi="Arial" w:cs="Arial"/>
                <w:sz w:val="18"/>
                <w:szCs w:val="18"/>
              </w:rPr>
            </w:pPr>
            <w:r>
              <w:rPr>
                <w:rFonts w:ascii="Arial" w:eastAsia="Arial" w:hAnsi="Arial" w:cs="Arial"/>
                <w:b/>
                <w:sz w:val="18"/>
                <w:szCs w:val="18"/>
              </w:rPr>
              <w:t>Resource Area / Topic</w:t>
            </w:r>
          </w:p>
        </w:tc>
        <w:tc>
          <w:tcPr>
            <w:tcW w:w="1260" w:type="dxa"/>
            <w:shd w:val="clear" w:color="auto" w:fill="FFFFFF"/>
            <w:vAlign w:val="center"/>
          </w:tcPr>
          <w:p w14:paraId="1E21EFAF" w14:textId="77777777" w:rsidR="00FB37A5" w:rsidRDefault="004518DA" w:rsidP="004518DA">
            <w:pPr>
              <w:keepLines/>
              <w:tabs>
                <w:tab w:val="center" w:pos="2500"/>
                <w:tab w:val="right" w:pos="5001"/>
              </w:tabs>
              <w:spacing w:before="40" w:after="40"/>
              <w:jc w:val="center"/>
              <w:rPr>
                <w:rFonts w:ascii="Arial" w:eastAsia="Arial" w:hAnsi="Arial" w:cs="Arial"/>
                <w:sz w:val="22"/>
                <w:szCs w:val="22"/>
              </w:rPr>
            </w:pPr>
            <w:r>
              <w:rPr>
                <w:rFonts w:ascii="Arial" w:eastAsia="Arial" w:hAnsi="Arial" w:cs="Arial"/>
                <w:b/>
                <w:sz w:val="18"/>
                <w:szCs w:val="18"/>
              </w:rPr>
              <w:t>Source / PEA Page #</w:t>
            </w:r>
          </w:p>
        </w:tc>
        <w:tc>
          <w:tcPr>
            <w:tcW w:w="5400" w:type="dxa"/>
            <w:shd w:val="clear" w:color="auto" w:fill="FFFFFF"/>
            <w:tcMar>
              <w:left w:w="58" w:type="dxa"/>
              <w:right w:w="43" w:type="dxa"/>
            </w:tcMar>
            <w:vAlign w:val="center"/>
          </w:tcPr>
          <w:p w14:paraId="16F4C4A0" w14:textId="77777777" w:rsidR="00FB37A5" w:rsidRDefault="004518DA" w:rsidP="004518DA">
            <w:pPr>
              <w:keepLines/>
              <w:tabs>
                <w:tab w:val="center" w:pos="2500"/>
                <w:tab w:val="right" w:pos="5001"/>
              </w:tabs>
              <w:spacing w:before="40" w:after="40"/>
              <w:jc w:val="center"/>
              <w:rPr>
                <w:rFonts w:ascii="Arial" w:eastAsia="Arial" w:hAnsi="Arial" w:cs="Arial"/>
                <w:sz w:val="22"/>
                <w:szCs w:val="22"/>
              </w:rPr>
            </w:pPr>
            <w:r>
              <w:rPr>
                <w:rFonts w:ascii="Arial" w:eastAsia="Arial" w:hAnsi="Arial" w:cs="Arial"/>
                <w:b/>
                <w:sz w:val="22"/>
                <w:szCs w:val="22"/>
              </w:rPr>
              <w:t>Data Request Item</w:t>
            </w:r>
          </w:p>
        </w:tc>
        <w:tc>
          <w:tcPr>
            <w:tcW w:w="990" w:type="dxa"/>
            <w:shd w:val="clear" w:color="auto" w:fill="FFFFFF"/>
            <w:tcMar>
              <w:left w:w="58" w:type="dxa"/>
              <w:right w:w="58" w:type="dxa"/>
            </w:tcMar>
            <w:vAlign w:val="center"/>
          </w:tcPr>
          <w:p w14:paraId="4727DC81" w14:textId="77777777" w:rsidR="00FB37A5" w:rsidRDefault="004518DA">
            <w:pPr>
              <w:keepLines/>
              <w:tabs>
                <w:tab w:val="left" w:pos="810"/>
              </w:tabs>
              <w:spacing w:before="40" w:after="40"/>
              <w:ind w:left="-54"/>
              <w:jc w:val="center"/>
              <w:rPr>
                <w:rFonts w:ascii="Arial" w:eastAsia="Arial" w:hAnsi="Arial" w:cs="Arial"/>
                <w:sz w:val="20"/>
                <w:szCs w:val="20"/>
              </w:rPr>
            </w:pPr>
            <w:r>
              <w:rPr>
                <w:rFonts w:ascii="Arial" w:eastAsia="Arial" w:hAnsi="Arial" w:cs="Arial"/>
                <w:b/>
                <w:sz w:val="18"/>
                <w:szCs w:val="18"/>
              </w:rPr>
              <w:t>Request Date</w:t>
            </w:r>
          </w:p>
        </w:tc>
        <w:tc>
          <w:tcPr>
            <w:tcW w:w="990" w:type="dxa"/>
            <w:shd w:val="clear" w:color="auto" w:fill="FFFFFF"/>
            <w:vAlign w:val="center"/>
          </w:tcPr>
          <w:p w14:paraId="5F432B69" w14:textId="77777777" w:rsidR="00FB37A5" w:rsidRDefault="004518DA">
            <w:pPr>
              <w:keepLines/>
              <w:tabs>
                <w:tab w:val="left" w:pos="810"/>
              </w:tabs>
              <w:spacing w:before="40" w:after="40"/>
              <w:jc w:val="center"/>
              <w:rPr>
                <w:rFonts w:ascii="Arial" w:eastAsia="Arial" w:hAnsi="Arial" w:cs="Arial"/>
                <w:sz w:val="18"/>
                <w:szCs w:val="18"/>
              </w:rPr>
            </w:pPr>
            <w:r>
              <w:rPr>
                <w:rFonts w:ascii="Arial" w:eastAsia="Arial" w:hAnsi="Arial" w:cs="Arial"/>
                <w:b/>
                <w:sz w:val="18"/>
                <w:szCs w:val="18"/>
              </w:rPr>
              <w:t>Reply Date</w:t>
            </w:r>
          </w:p>
        </w:tc>
        <w:tc>
          <w:tcPr>
            <w:tcW w:w="990" w:type="dxa"/>
            <w:shd w:val="clear" w:color="auto" w:fill="FFFFFF"/>
            <w:vAlign w:val="center"/>
          </w:tcPr>
          <w:p w14:paraId="2EE54039" w14:textId="77777777" w:rsidR="00FB37A5" w:rsidRDefault="004518DA">
            <w:pPr>
              <w:keepLines/>
              <w:spacing w:before="40" w:after="40"/>
              <w:jc w:val="center"/>
              <w:rPr>
                <w:rFonts w:ascii="Arial" w:eastAsia="Arial" w:hAnsi="Arial" w:cs="Arial"/>
                <w:sz w:val="18"/>
                <w:szCs w:val="18"/>
              </w:rPr>
            </w:pPr>
            <w:r>
              <w:rPr>
                <w:rFonts w:ascii="Arial" w:eastAsia="Arial" w:hAnsi="Arial" w:cs="Arial"/>
                <w:b/>
                <w:sz w:val="18"/>
                <w:szCs w:val="18"/>
              </w:rPr>
              <w:t>Status</w:t>
            </w:r>
          </w:p>
        </w:tc>
        <w:tc>
          <w:tcPr>
            <w:tcW w:w="3150" w:type="dxa"/>
            <w:shd w:val="clear" w:color="auto" w:fill="FFFFFF"/>
            <w:vAlign w:val="center"/>
          </w:tcPr>
          <w:p w14:paraId="2BDDA5D2" w14:textId="77777777" w:rsidR="00FB37A5" w:rsidRDefault="004518DA">
            <w:pPr>
              <w:keepLines/>
              <w:spacing w:before="40" w:after="40"/>
              <w:jc w:val="center"/>
              <w:rPr>
                <w:rFonts w:ascii="Arial" w:eastAsia="Arial" w:hAnsi="Arial" w:cs="Arial"/>
                <w:sz w:val="22"/>
                <w:szCs w:val="22"/>
              </w:rPr>
            </w:pPr>
            <w:r>
              <w:rPr>
                <w:rFonts w:ascii="Arial" w:eastAsia="Arial" w:hAnsi="Arial" w:cs="Arial"/>
                <w:b/>
                <w:sz w:val="22"/>
                <w:szCs w:val="22"/>
              </w:rPr>
              <w:t>Follow-Up Request</w:t>
            </w:r>
          </w:p>
        </w:tc>
      </w:tr>
      <w:tr w:rsidR="00FB37A5" w14:paraId="3564EF36" w14:textId="77777777" w:rsidTr="006F12EB">
        <w:trPr>
          <w:cantSplit/>
        </w:trPr>
        <w:tc>
          <w:tcPr>
            <w:tcW w:w="630" w:type="dxa"/>
            <w:shd w:val="clear" w:color="auto" w:fill="FFFFFF"/>
            <w:tcMar>
              <w:left w:w="58" w:type="dxa"/>
              <w:right w:w="58" w:type="dxa"/>
            </w:tcMar>
          </w:tcPr>
          <w:p w14:paraId="3C7722F0" w14:textId="77777777" w:rsidR="00FB37A5" w:rsidRDefault="004518DA">
            <w:pPr>
              <w:keepLines/>
              <w:spacing w:before="40" w:after="40"/>
              <w:jc w:val="center"/>
              <w:rPr>
                <w:rFonts w:ascii="Calibri" w:eastAsia="Calibri" w:hAnsi="Calibri" w:cs="Calibri"/>
                <w:sz w:val="20"/>
                <w:szCs w:val="20"/>
              </w:rPr>
            </w:pPr>
            <w:r>
              <w:rPr>
                <w:rFonts w:ascii="Calibri" w:eastAsia="Calibri" w:hAnsi="Calibri" w:cs="Calibri"/>
                <w:sz w:val="20"/>
                <w:szCs w:val="20"/>
              </w:rPr>
              <w:t>1</w:t>
            </w:r>
          </w:p>
        </w:tc>
        <w:tc>
          <w:tcPr>
            <w:tcW w:w="1170" w:type="dxa"/>
            <w:shd w:val="clear" w:color="auto" w:fill="FFFFFF"/>
            <w:tcMar>
              <w:left w:w="43" w:type="dxa"/>
              <w:right w:w="43" w:type="dxa"/>
            </w:tcMar>
          </w:tcPr>
          <w:p w14:paraId="418425EE" w14:textId="77777777" w:rsidR="00FB37A5" w:rsidRDefault="004518DA">
            <w:pPr>
              <w:keepLines/>
              <w:spacing w:before="40" w:after="40"/>
              <w:rPr>
                <w:rFonts w:ascii="Calibri" w:eastAsia="Calibri" w:hAnsi="Calibri" w:cs="Calibri"/>
                <w:sz w:val="20"/>
                <w:szCs w:val="20"/>
              </w:rPr>
            </w:pPr>
            <w:r>
              <w:rPr>
                <w:rFonts w:ascii="Calibri" w:eastAsia="Calibri" w:hAnsi="Calibri" w:cs="Calibri"/>
                <w:sz w:val="20"/>
                <w:szCs w:val="20"/>
              </w:rPr>
              <w:t>Project Description / Project Need</w:t>
            </w:r>
          </w:p>
        </w:tc>
        <w:tc>
          <w:tcPr>
            <w:tcW w:w="1260" w:type="dxa"/>
            <w:shd w:val="clear" w:color="auto" w:fill="FFFFFF"/>
          </w:tcPr>
          <w:p w14:paraId="05B00603" w14:textId="77777777" w:rsidR="00FB37A5" w:rsidRDefault="004518DA" w:rsidP="004518DA">
            <w:pPr>
              <w:pBdr>
                <w:top w:val="nil"/>
                <w:left w:val="nil"/>
                <w:bottom w:val="nil"/>
                <w:right w:val="nil"/>
                <w:between w:val="nil"/>
              </w:pBdr>
              <w:spacing w:before="40" w:after="40" w:line="259" w:lineRule="auto"/>
              <w:rPr>
                <w:rFonts w:ascii="Calibri" w:eastAsia="Calibri" w:hAnsi="Calibri" w:cs="Calibri"/>
                <w:color w:val="000000"/>
                <w:sz w:val="20"/>
                <w:szCs w:val="20"/>
              </w:rPr>
            </w:pPr>
            <w:r>
              <w:rPr>
                <w:rFonts w:ascii="Calibri" w:eastAsia="Calibri" w:hAnsi="Calibri" w:cs="Calibri"/>
                <w:color w:val="000000"/>
                <w:sz w:val="20"/>
                <w:szCs w:val="20"/>
              </w:rPr>
              <w:t>App. G, page UG-15</w:t>
            </w:r>
          </w:p>
        </w:tc>
        <w:tc>
          <w:tcPr>
            <w:tcW w:w="5400" w:type="dxa"/>
            <w:shd w:val="clear" w:color="auto" w:fill="FFFFFF"/>
            <w:tcMar>
              <w:left w:w="58" w:type="dxa"/>
              <w:right w:w="43" w:type="dxa"/>
            </w:tcMar>
          </w:tcPr>
          <w:p w14:paraId="4CE35FCE" w14:textId="2390E2F4" w:rsidR="00FB37A5" w:rsidRDefault="004518DA" w:rsidP="004518DA">
            <w:pPr>
              <w:pBdr>
                <w:top w:val="nil"/>
                <w:left w:val="nil"/>
                <w:bottom w:val="nil"/>
                <w:right w:val="nil"/>
                <w:between w:val="nil"/>
              </w:pBdr>
              <w:spacing w:before="40" w:after="40" w:line="259" w:lineRule="auto"/>
              <w:rPr>
                <w:rFonts w:ascii="Calibri" w:eastAsia="Calibri" w:hAnsi="Calibri" w:cs="Calibri"/>
                <w:color w:val="000000"/>
                <w:sz w:val="20"/>
                <w:szCs w:val="20"/>
              </w:rPr>
            </w:pPr>
            <w:r>
              <w:rPr>
                <w:rFonts w:ascii="Calibri" w:eastAsia="Calibri" w:hAnsi="Calibri" w:cs="Calibri"/>
                <w:color w:val="000000"/>
                <w:sz w:val="20"/>
                <w:szCs w:val="20"/>
              </w:rPr>
              <w:t xml:space="preserve">In the January 2018 version of Appendix G, the LoadSEER forecast for 2017 for the Paso Robles DPA was 207.6 MW (See Figure 5).  In the June 2018 update to Appendix G, the actual load for the Paso Robles DPA was updated to be 195.06 (see </w:t>
            </w:r>
            <w:r w:rsidR="00083250">
              <w:rPr>
                <w:rFonts w:ascii="Calibri" w:eastAsia="Calibri" w:hAnsi="Calibri" w:cs="Calibri"/>
                <w:color w:val="000000"/>
                <w:sz w:val="20"/>
                <w:szCs w:val="20"/>
              </w:rPr>
              <w:t>Table</w:t>
            </w:r>
            <w:r>
              <w:rPr>
                <w:rFonts w:ascii="Calibri" w:eastAsia="Calibri" w:hAnsi="Calibri" w:cs="Calibri"/>
                <w:color w:val="000000"/>
                <w:sz w:val="20"/>
                <w:szCs w:val="20"/>
              </w:rPr>
              <w:t xml:space="preserve"> 2), a difference of 12.34 MW.  However, in the June 2018 update to Appendix G, the Load SEER forecast (see Figure 5) has not been adjusted to reflect the lower value for 2017, but instead was unchanged and left at 207.6 MW.   This results in a rather large jump of 6.42% between 2017 actuals and 2018 LoadSEER forecast while the annual load growth for the remainder of the forecast (2018 to 2026) averages just 0.55%.</w:t>
            </w:r>
            <w:r>
              <w:rPr>
                <w:rFonts w:ascii="Calibri" w:eastAsia="Calibri" w:hAnsi="Calibri" w:cs="Calibri"/>
                <w:b/>
                <w:color w:val="000000"/>
                <w:sz w:val="20"/>
                <w:szCs w:val="20"/>
              </w:rPr>
              <w:t xml:space="preserve">   Please explain the load increase assumed between 2017 and 2018 and why it is significantly larger than the rest of the forecast. Please provide an updated Figure 5, including both the chart and forecast table shown in Figure 5.</w:t>
            </w:r>
          </w:p>
        </w:tc>
        <w:tc>
          <w:tcPr>
            <w:tcW w:w="990" w:type="dxa"/>
            <w:shd w:val="clear" w:color="auto" w:fill="FFFFFF"/>
            <w:tcMar>
              <w:left w:w="58" w:type="dxa"/>
              <w:right w:w="58" w:type="dxa"/>
            </w:tcMar>
          </w:tcPr>
          <w:p w14:paraId="49DF3CF3" w14:textId="77777777" w:rsidR="00FB37A5" w:rsidRDefault="00915B67">
            <w:pPr>
              <w:keepLines/>
              <w:spacing w:before="40" w:after="40"/>
              <w:rPr>
                <w:rFonts w:ascii="Calibri" w:eastAsia="Calibri" w:hAnsi="Calibri" w:cs="Calibri"/>
                <w:sz w:val="20"/>
                <w:szCs w:val="20"/>
              </w:rPr>
            </w:pPr>
            <w:r>
              <w:rPr>
                <w:rFonts w:ascii="Calibri" w:eastAsia="Calibri" w:hAnsi="Calibri" w:cs="Calibri"/>
                <w:sz w:val="20"/>
                <w:szCs w:val="20"/>
              </w:rPr>
              <w:t>11/</w:t>
            </w:r>
            <w:r w:rsidR="005F47CC">
              <w:rPr>
                <w:rFonts w:ascii="Calibri" w:eastAsia="Calibri" w:hAnsi="Calibri" w:cs="Calibri"/>
                <w:sz w:val="20"/>
                <w:szCs w:val="20"/>
              </w:rPr>
              <w:t>7</w:t>
            </w:r>
            <w:r w:rsidR="004518DA">
              <w:rPr>
                <w:rFonts w:ascii="Calibri" w:eastAsia="Calibri" w:hAnsi="Calibri" w:cs="Calibri"/>
                <w:sz w:val="20"/>
                <w:szCs w:val="20"/>
              </w:rPr>
              <w:t>/18</w:t>
            </w:r>
          </w:p>
        </w:tc>
        <w:tc>
          <w:tcPr>
            <w:tcW w:w="990" w:type="dxa"/>
            <w:shd w:val="clear" w:color="auto" w:fill="FFFFFF"/>
            <w:tcMar>
              <w:left w:w="58" w:type="dxa"/>
              <w:right w:w="58" w:type="dxa"/>
            </w:tcMar>
          </w:tcPr>
          <w:p w14:paraId="14320B53" w14:textId="77777777" w:rsidR="00FB37A5" w:rsidRDefault="00FB37A5">
            <w:pPr>
              <w:keepLines/>
              <w:spacing w:before="40" w:after="40"/>
              <w:rPr>
                <w:rFonts w:ascii="Calibri" w:eastAsia="Calibri" w:hAnsi="Calibri" w:cs="Calibri"/>
                <w:sz w:val="20"/>
                <w:szCs w:val="20"/>
              </w:rPr>
            </w:pPr>
          </w:p>
        </w:tc>
        <w:tc>
          <w:tcPr>
            <w:tcW w:w="990" w:type="dxa"/>
            <w:shd w:val="clear" w:color="auto" w:fill="FFFFFF"/>
            <w:tcMar>
              <w:left w:w="43" w:type="dxa"/>
              <w:right w:w="14" w:type="dxa"/>
            </w:tcMar>
          </w:tcPr>
          <w:p w14:paraId="5EE928D8" w14:textId="77777777" w:rsidR="00FB37A5" w:rsidRDefault="00745610">
            <w:pPr>
              <w:keepLines/>
              <w:spacing w:before="40" w:after="40"/>
              <w:ind w:left="-36" w:right="-27"/>
              <w:rPr>
                <w:rFonts w:ascii="Calibri" w:eastAsia="Calibri" w:hAnsi="Calibri" w:cs="Calibri"/>
                <w:sz w:val="20"/>
                <w:szCs w:val="20"/>
              </w:rPr>
            </w:pPr>
            <w:r w:rsidRPr="00745610">
              <w:rPr>
                <w:rFonts w:ascii="Calibri" w:eastAsia="Calibri" w:hAnsi="Calibri" w:cs="Calibri"/>
                <w:color w:val="FF0000"/>
                <w:sz w:val="20"/>
                <w:szCs w:val="20"/>
              </w:rPr>
              <w:t>DUE 11/21/18</w:t>
            </w:r>
          </w:p>
        </w:tc>
        <w:tc>
          <w:tcPr>
            <w:tcW w:w="3150" w:type="dxa"/>
            <w:shd w:val="clear" w:color="auto" w:fill="FFFFFF"/>
          </w:tcPr>
          <w:p w14:paraId="31D0E16D" w14:textId="77777777" w:rsidR="00FB37A5" w:rsidRDefault="00FB37A5">
            <w:pPr>
              <w:keepLines/>
              <w:spacing w:before="40" w:after="40"/>
              <w:rPr>
                <w:rFonts w:ascii="Calibri" w:eastAsia="Calibri" w:hAnsi="Calibri" w:cs="Calibri"/>
                <w:sz w:val="20"/>
                <w:szCs w:val="20"/>
              </w:rPr>
            </w:pPr>
          </w:p>
        </w:tc>
      </w:tr>
      <w:tr w:rsidR="00745610" w14:paraId="42878B97" w14:textId="77777777" w:rsidTr="006F12EB">
        <w:trPr>
          <w:cantSplit/>
        </w:trPr>
        <w:tc>
          <w:tcPr>
            <w:tcW w:w="630" w:type="dxa"/>
            <w:shd w:val="clear" w:color="auto" w:fill="FFFFFF"/>
            <w:tcMar>
              <w:left w:w="58" w:type="dxa"/>
              <w:right w:w="58" w:type="dxa"/>
            </w:tcMar>
          </w:tcPr>
          <w:p w14:paraId="7C39B192" w14:textId="77777777" w:rsidR="00745610" w:rsidRDefault="00745610" w:rsidP="00745610">
            <w:pPr>
              <w:keepLines/>
              <w:spacing w:before="40" w:after="40"/>
              <w:jc w:val="center"/>
              <w:rPr>
                <w:rFonts w:ascii="Calibri" w:eastAsia="Calibri" w:hAnsi="Calibri" w:cs="Calibri"/>
                <w:sz w:val="20"/>
                <w:szCs w:val="20"/>
              </w:rPr>
            </w:pPr>
            <w:r>
              <w:rPr>
                <w:rFonts w:ascii="Calibri" w:eastAsia="Calibri" w:hAnsi="Calibri" w:cs="Calibri"/>
                <w:sz w:val="20"/>
                <w:szCs w:val="20"/>
              </w:rPr>
              <w:t>2</w:t>
            </w:r>
          </w:p>
        </w:tc>
        <w:tc>
          <w:tcPr>
            <w:tcW w:w="1170" w:type="dxa"/>
            <w:shd w:val="clear" w:color="auto" w:fill="FFFFFF"/>
            <w:tcMar>
              <w:left w:w="43" w:type="dxa"/>
              <w:right w:w="43" w:type="dxa"/>
            </w:tcMar>
          </w:tcPr>
          <w:p w14:paraId="4C5E2EC4" w14:textId="77777777" w:rsidR="00745610" w:rsidRDefault="00745610" w:rsidP="00745610">
            <w:pPr>
              <w:keepLines/>
              <w:spacing w:before="40" w:after="40"/>
              <w:rPr>
                <w:rFonts w:ascii="Calibri" w:eastAsia="Calibri" w:hAnsi="Calibri" w:cs="Calibri"/>
                <w:sz w:val="20"/>
                <w:szCs w:val="20"/>
              </w:rPr>
            </w:pPr>
            <w:r>
              <w:rPr>
                <w:rFonts w:ascii="Calibri" w:eastAsia="Calibri" w:hAnsi="Calibri" w:cs="Calibri"/>
                <w:sz w:val="20"/>
                <w:szCs w:val="20"/>
              </w:rPr>
              <w:t>Project Description / Project Need</w:t>
            </w:r>
          </w:p>
        </w:tc>
        <w:tc>
          <w:tcPr>
            <w:tcW w:w="1260" w:type="dxa"/>
            <w:shd w:val="clear" w:color="auto" w:fill="FFFFFF"/>
          </w:tcPr>
          <w:p w14:paraId="5434F170" w14:textId="77777777" w:rsidR="00745610" w:rsidRDefault="00745610" w:rsidP="00745610">
            <w:pPr>
              <w:pBdr>
                <w:top w:val="nil"/>
                <w:left w:val="nil"/>
                <w:bottom w:val="nil"/>
                <w:right w:val="nil"/>
                <w:between w:val="nil"/>
              </w:pBdr>
              <w:spacing w:before="40" w:after="40" w:line="259" w:lineRule="auto"/>
              <w:rPr>
                <w:rFonts w:ascii="Calibri" w:eastAsia="Calibri" w:hAnsi="Calibri" w:cs="Calibri"/>
                <w:color w:val="000000"/>
                <w:sz w:val="20"/>
                <w:szCs w:val="20"/>
              </w:rPr>
            </w:pPr>
            <w:r>
              <w:rPr>
                <w:rFonts w:ascii="Calibri" w:eastAsia="Calibri" w:hAnsi="Calibri" w:cs="Calibri"/>
                <w:color w:val="000000"/>
                <w:sz w:val="20"/>
                <w:szCs w:val="20"/>
              </w:rPr>
              <w:t>N/A</w:t>
            </w:r>
          </w:p>
        </w:tc>
        <w:tc>
          <w:tcPr>
            <w:tcW w:w="5400" w:type="dxa"/>
            <w:shd w:val="clear" w:color="auto" w:fill="FFFFFF"/>
            <w:tcMar>
              <w:left w:w="58" w:type="dxa"/>
              <w:right w:w="43" w:type="dxa"/>
            </w:tcMar>
          </w:tcPr>
          <w:p w14:paraId="0E1F4688" w14:textId="77777777" w:rsidR="00745610" w:rsidRDefault="00745610" w:rsidP="00745610">
            <w:pPr>
              <w:pBdr>
                <w:top w:val="nil"/>
                <w:left w:val="nil"/>
                <w:bottom w:val="nil"/>
                <w:right w:val="nil"/>
                <w:between w:val="nil"/>
              </w:pBdr>
              <w:spacing w:before="40" w:line="259" w:lineRule="auto"/>
              <w:rPr>
                <w:rFonts w:ascii="Calibri" w:eastAsia="Calibri" w:hAnsi="Calibri" w:cs="Calibri"/>
                <w:color w:val="000000"/>
                <w:sz w:val="20"/>
                <w:szCs w:val="20"/>
              </w:rPr>
            </w:pPr>
            <w:r>
              <w:rPr>
                <w:rFonts w:ascii="Calibri" w:eastAsia="Calibri" w:hAnsi="Calibri" w:cs="Calibri"/>
                <w:color w:val="000000"/>
                <w:sz w:val="20"/>
                <w:szCs w:val="20"/>
              </w:rPr>
              <w:t>In the CAISO 2018-2019 Transmission Planning Process the CAISO has the 2028 Paso Robles DPA load modeled at 202.17 MW (Cholame = 7.2 MW, San Miguel = 10.95 MW, Estrella = 24.8 MW, Templeton = 68.84 MW, Atascadero = 27.58 MW, and Paso Robles = 62.8 MW).  For 2020 and 2023, in the CAISO 2018-2019 TPP cases, the Paso Robles load is 207.74 MW and 213.98 MW respectively.  The loadSEER forecast for 2020 (208.24 MW) and 2023 (211.74 MW) are relatively consistent with CAISO assumptions for these years.</w:t>
            </w:r>
          </w:p>
          <w:p w14:paraId="60E19803" w14:textId="77777777" w:rsidR="00745610" w:rsidRDefault="00745610" w:rsidP="00745610">
            <w:pPr>
              <w:pBdr>
                <w:top w:val="nil"/>
                <w:left w:val="nil"/>
                <w:bottom w:val="nil"/>
                <w:right w:val="nil"/>
                <w:between w:val="nil"/>
              </w:pBdr>
              <w:spacing w:before="40" w:after="40"/>
              <w:rPr>
                <w:rFonts w:ascii="Calibri" w:eastAsia="Calibri" w:hAnsi="Calibri" w:cs="Calibri"/>
                <w:color w:val="000000"/>
                <w:sz w:val="20"/>
                <w:szCs w:val="20"/>
              </w:rPr>
            </w:pPr>
            <w:r>
              <w:rPr>
                <w:rFonts w:ascii="Calibri" w:eastAsia="Calibri" w:hAnsi="Calibri" w:cs="Calibri"/>
                <w:color w:val="000000"/>
                <w:sz w:val="20"/>
                <w:szCs w:val="20"/>
              </w:rPr>
              <w:t xml:space="preserve">However, there seems to be a significant disconnect for years beyond 2023.  The loadSEER forecast continues to increase at a rate of roughly 0.7% while the CAISO TPP is showing a decrease of 0.33%.  The CAISO attributes the reduction to behind the meter solar and energy efficiency.  </w:t>
            </w:r>
            <w:r>
              <w:rPr>
                <w:rFonts w:ascii="Calibri" w:eastAsia="Calibri" w:hAnsi="Calibri" w:cs="Calibri"/>
                <w:b/>
                <w:color w:val="000000"/>
                <w:sz w:val="20"/>
                <w:szCs w:val="20"/>
              </w:rPr>
              <w:t>Please provide an explanation and justification for the loadSEER forecast increasing growth rate with respect to the CAISO TPP decreasing forecast for years beyond 2023.</w:t>
            </w:r>
            <w:r>
              <w:rPr>
                <w:rFonts w:ascii="Calibri" w:eastAsia="Calibri" w:hAnsi="Calibri" w:cs="Calibri"/>
                <w:color w:val="000000"/>
                <w:sz w:val="20"/>
                <w:szCs w:val="20"/>
              </w:rPr>
              <w:t xml:space="preserve"> </w:t>
            </w:r>
          </w:p>
        </w:tc>
        <w:tc>
          <w:tcPr>
            <w:tcW w:w="990" w:type="dxa"/>
            <w:shd w:val="clear" w:color="auto" w:fill="FFFFFF"/>
            <w:tcMar>
              <w:left w:w="58" w:type="dxa"/>
              <w:right w:w="58" w:type="dxa"/>
            </w:tcMar>
          </w:tcPr>
          <w:p w14:paraId="4991854E" w14:textId="77777777" w:rsidR="00745610" w:rsidRDefault="00745610" w:rsidP="00745610">
            <w:pPr>
              <w:keepLines/>
              <w:spacing w:before="40" w:after="40"/>
              <w:rPr>
                <w:rFonts w:ascii="Calibri" w:eastAsia="Calibri" w:hAnsi="Calibri" w:cs="Calibri"/>
                <w:sz w:val="20"/>
                <w:szCs w:val="20"/>
              </w:rPr>
            </w:pPr>
            <w:r>
              <w:rPr>
                <w:rFonts w:ascii="Calibri" w:eastAsia="Calibri" w:hAnsi="Calibri" w:cs="Calibri"/>
                <w:sz w:val="20"/>
                <w:szCs w:val="20"/>
              </w:rPr>
              <w:t>11/7/18</w:t>
            </w:r>
          </w:p>
        </w:tc>
        <w:tc>
          <w:tcPr>
            <w:tcW w:w="990" w:type="dxa"/>
            <w:shd w:val="clear" w:color="auto" w:fill="FFFFFF"/>
            <w:tcMar>
              <w:left w:w="58" w:type="dxa"/>
              <w:right w:w="58" w:type="dxa"/>
            </w:tcMar>
          </w:tcPr>
          <w:p w14:paraId="6EB3CF7C" w14:textId="77777777" w:rsidR="00745610" w:rsidRDefault="00745610" w:rsidP="00745610">
            <w:pPr>
              <w:keepLines/>
              <w:spacing w:before="40" w:after="40"/>
              <w:rPr>
                <w:rFonts w:ascii="Calibri" w:eastAsia="Calibri" w:hAnsi="Calibri" w:cs="Calibri"/>
                <w:sz w:val="20"/>
                <w:szCs w:val="20"/>
              </w:rPr>
            </w:pPr>
          </w:p>
        </w:tc>
        <w:tc>
          <w:tcPr>
            <w:tcW w:w="990" w:type="dxa"/>
            <w:shd w:val="clear" w:color="auto" w:fill="FFFFFF"/>
            <w:tcMar>
              <w:left w:w="43" w:type="dxa"/>
              <w:right w:w="14" w:type="dxa"/>
            </w:tcMar>
          </w:tcPr>
          <w:p w14:paraId="032BB333" w14:textId="77777777" w:rsidR="00745610" w:rsidRDefault="00745610" w:rsidP="00745610">
            <w:r w:rsidRPr="0050260D">
              <w:rPr>
                <w:rFonts w:ascii="Calibri" w:eastAsia="Calibri" w:hAnsi="Calibri" w:cs="Calibri"/>
                <w:color w:val="FF0000"/>
                <w:sz w:val="20"/>
                <w:szCs w:val="20"/>
              </w:rPr>
              <w:t>DUE 11/21/18</w:t>
            </w:r>
          </w:p>
        </w:tc>
        <w:tc>
          <w:tcPr>
            <w:tcW w:w="3150" w:type="dxa"/>
            <w:shd w:val="clear" w:color="auto" w:fill="FFFFFF"/>
          </w:tcPr>
          <w:p w14:paraId="3E86556A" w14:textId="77777777" w:rsidR="00745610" w:rsidRDefault="00745610" w:rsidP="00745610">
            <w:pPr>
              <w:keepLines/>
              <w:spacing w:before="40" w:after="40"/>
              <w:rPr>
                <w:rFonts w:ascii="Calibri" w:eastAsia="Calibri" w:hAnsi="Calibri" w:cs="Calibri"/>
                <w:sz w:val="20"/>
                <w:szCs w:val="20"/>
              </w:rPr>
            </w:pPr>
          </w:p>
        </w:tc>
      </w:tr>
      <w:tr w:rsidR="00745610" w14:paraId="7BE863A3" w14:textId="77777777" w:rsidTr="006F12EB">
        <w:trPr>
          <w:cantSplit/>
        </w:trPr>
        <w:tc>
          <w:tcPr>
            <w:tcW w:w="630" w:type="dxa"/>
            <w:shd w:val="clear" w:color="auto" w:fill="FFFFFF"/>
            <w:tcMar>
              <w:left w:w="58" w:type="dxa"/>
              <w:right w:w="58" w:type="dxa"/>
            </w:tcMar>
          </w:tcPr>
          <w:p w14:paraId="650306A8" w14:textId="77777777" w:rsidR="00745610" w:rsidRDefault="00745610" w:rsidP="00745610">
            <w:pPr>
              <w:keepLines/>
              <w:spacing w:before="40" w:after="40"/>
              <w:jc w:val="center"/>
              <w:rPr>
                <w:rFonts w:ascii="Calibri" w:eastAsia="Calibri" w:hAnsi="Calibri" w:cs="Calibri"/>
                <w:sz w:val="20"/>
                <w:szCs w:val="20"/>
              </w:rPr>
            </w:pPr>
            <w:r>
              <w:rPr>
                <w:rFonts w:ascii="Calibri" w:eastAsia="Calibri" w:hAnsi="Calibri" w:cs="Calibri"/>
                <w:sz w:val="20"/>
                <w:szCs w:val="20"/>
              </w:rPr>
              <w:lastRenderedPageBreak/>
              <w:t>3</w:t>
            </w:r>
          </w:p>
        </w:tc>
        <w:tc>
          <w:tcPr>
            <w:tcW w:w="1170" w:type="dxa"/>
            <w:shd w:val="clear" w:color="auto" w:fill="FFFFFF"/>
            <w:tcMar>
              <w:left w:w="43" w:type="dxa"/>
              <w:right w:w="43" w:type="dxa"/>
            </w:tcMar>
          </w:tcPr>
          <w:p w14:paraId="40233CF6" w14:textId="77777777" w:rsidR="00745610" w:rsidRDefault="00745610" w:rsidP="00745610">
            <w:pPr>
              <w:keepLines/>
              <w:spacing w:before="40" w:after="40"/>
              <w:rPr>
                <w:rFonts w:ascii="Calibri" w:eastAsia="Calibri" w:hAnsi="Calibri" w:cs="Calibri"/>
                <w:sz w:val="20"/>
                <w:szCs w:val="20"/>
              </w:rPr>
            </w:pPr>
            <w:r>
              <w:rPr>
                <w:rFonts w:ascii="Calibri" w:eastAsia="Calibri" w:hAnsi="Calibri" w:cs="Calibri"/>
                <w:sz w:val="20"/>
                <w:szCs w:val="20"/>
              </w:rPr>
              <w:t>Project Description / Project Need</w:t>
            </w:r>
          </w:p>
        </w:tc>
        <w:tc>
          <w:tcPr>
            <w:tcW w:w="1260" w:type="dxa"/>
            <w:shd w:val="clear" w:color="auto" w:fill="FFFFFF"/>
          </w:tcPr>
          <w:p w14:paraId="22E692B8" w14:textId="77777777" w:rsidR="00745610" w:rsidRDefault="00745610" w:rsidP="00745610">
            <w:pPr>
              <w:pBdr>
                <w:top w:val="nil"/>
                <w:left w:val="nil"/>
                <w:bottom w:val="nil"/>
                <w:right w:val="nil"/>
                <w:between w:val="nil"/>
              </w:pBdr>
              <w:spacing w:before="40" w:after="40" w:line="259" w:lineRule="auto"/>
              <w:rPr>
                <w:rFonts w:ascii="Calibri" w:eastAsia="Calibri" w:hAnsi="Calibri" w:cs="Calibri"/>
                <w:color w:val="000000"/>
                <w:sz w:val="20"/>
                <w:szCs w:val="20"/>
              </w:rPr>
            </w:pPr>
            <w:r>
              <w:rPr>
                <w:rFonts w:ascii="Calibri" w:eastAsia="Calibri" w:hAnsi="Calibri" w:cs="Calibri"/>
                <w:color w:val="000000"/>
                <w:sz w:val="20"/>
                <w:szCs w:val="20"/>
              </w:rPr>
              <w:t>App. G, page UG-4</w:t>
            </w:r>
          </w:p>
        </w:tc>
        <w:tc>
          <w:tcPr>
            <w:tcW w:w="5400" w:type="dxa"/>
            <w:shd w:val="clear" w:color="auto" w:fill="FFFFFF"/>
            <w:tcMar>
              <w:left w:w="58" w:type="dxa"/>
              <w:right w:w="43" w:type="dxa"/>
            </w:tcMar>
          </w:tcPr>
          <w:p w14:paraId="02975F29" w14:textId="77777777" w:rsidR="00745610" w:rsidRDefault="00745610" w:rsidP="00745610">
            <w:pPr>
              <w:pBdr>
                <w:top w:val="nil"/>
                <w:left w:val="nil"/>
                <w:bottom w:val="nil"/>
                <w:right w:val="nil"/>
                <w:between w:val="nil"/>
              </w:pBdr>
              <w:spacing w:before="40" w:after="40" w:line="259" w:lineRule="auto"/>
              <w:rPr>
                <w:rFonts w:ascii="Calibri" w:eastAsia="Calibri" w:hAnsi="Calibri" w:cs="Calibri"/>
                <w:color w:val="000000"/>
                <w:sz w:val="20"/>
                <w:szCs w:val="20"/>
              </w:rPr>
            </w:pPr>
            <w:r>
              <w:rPr>
                <w:rFonts w:ascii="Calibri" w:eastAsia="Calibri" w:hAnsi="Calibri" w:cs="Calibri"/>
                <w:color w:val="000000"/>
                <w:sz w:val="20"/>
                <w:szCs w:val="20"/>
              </w:rPr>
              <w:t>Outage History for Templeton 21 kV feeders was provided in Table 1 of Appendix G for prior 5 years (Feb 2012 – Feb 2017</w:t>
            </w:r>
            <w:r>
              <w:rPr>
                <w:rFonts w:ascii="Calibri" w:eastAsia="Calibri" w:hAnsi="Calibri" w:cs="Calibri"/>
                <w:b/>
                <w:color w:val="000000"/>
                <w:sz w:val="20"/>
                <w:szCs w:val="20"/>
              </w:rPr>
              <w:t>).  For the sustained outages in Table 1, please provide a root cause explanation of the outage, duration of outage, start time for outage, and number of customers affected.</w:t>
            </w:r>
            <w:r>
              <w:rPr>
                <w:rFonts w:ascii="Calibri" w:eastAsia="Calibri" w:hAnsi="Calibri" w:cs="Calibri"/>
                <w:color w:val="000000"/>
                <w:sz w:val="20"/>
                <w:szCs w:val="20"/>
              </w:rPr>
              <w:t xml:space="preserve">  For example, outage was caused by a car-pole accident, duration was 2 hours starting on XX/XX/XXXX date and time, and 600 customers were affected. </w:t>
            </w:r>
          </w:p>
        </w:tc>
        <w:tc>
          <w:tcPr>
            <w:tcW w:w="990" w:type="dxa"/>
            <w:shd w:val="clear" w:color="auto" w:fill="FFFFFF"/>
            <w:tcMar>
              <w:left w:w="58" w:type="dxa"/>
              <w:right w:w="58" w:type="dxa"/>
            </w:tcMar>
          </w:tcPr>
          <w:p w14:paraId="042A51DC" w14:textId="77777777" w:rsidR="00745610" w:rsidRDefault="00745610" w:rsidP="00745610">
            <w:pPr>
              <w:keepLines/>
              <w:spacing w:before="40" w:after="40"/>
              <w:rPr>
                <w:rFonts w:ascii="Calibri" w:eastAsia="Calibri" w:hAnsi="Calibri" w:cs="Calibri"/>
                <w:sz w:val="20"/>
                <w:szCs w:val="20"/>
              </w:rPr>
            </w:pPr>
            <w:r>
              <w:rPr>
                <w:rFonts w:ascii="Calibri" w:eastAsia="Calibri" w:hAnsi="Calibri" w:cs="Calibri"/>
                <w:sz w:val="20"/>
                <w:szCs w:val="20"/>
              </w:rPr>
              <w:t>11/7/18</w:t>
            </w:r>
          </w:p>
        </w:tc>
        <w:tc>
          <w:tcPr>
            <w:tcW w:w="990" w:type="dxa"/>
            <w:shd w:val="clear" w:color="auto" w:fill="FFFFFF"/>
            <w:tcMar>
              <w:left w:w="58" w:type="dxa"/>
              <w:right w:w="58" w:type="dxa"/>
            </w:tcMar>
          </w:tcPr>
          <w:p w14:paraId="66930D9C" w14:textId="77777777" w:rsidR="00745610" w:rsidRDefault="00745610" w:rsidP="00745610">
            <w:pPr>
              <w:keepLines/>
              <w:spacing w:before="40" w:after="40"/>
              <w:rPr>
                <w:rFonts w:ascii="Calibri" w:eastAsia="Calibri" w:hAnsi="Calibri" w:cs="Calibri"/>
                <w:sz w:val="20"/>
                <w:szCs w:val="20"/>
              </w:rPr>
            </w:pPr>
          </w:p>
        </w:tc>
        <w:tc>
          <w:tcPr>
            <w:tcW w:w="990" w:type="dxa"/>
            <w:shd w:val="clear" w:color="auto" w:fill="FFFFFF"/>
            <w:tcMar>
              <w:left w:w="43" w:type="dxa"/>
              <w:right w:w="14" w:type="dxa"/>
            </w:tcMar>
          </w:tcPr>
          <w:p w14:paraId="327DFC58" w14:textId="77777777" w:rsidR="00745610" w:rsidRDefault="00745610" w:rsidP="00745610">
            <w:r w:rsidRPr="0050260D">
              <w:rPr>
                <w:rFonts w:ascii="Calibri" w:eastAsia="Calibri" w:hAnsi="Calibri" w:cs="Calibri"/>
                <w:color w:val="FF0000"/>
                <w:sz w:val="20"/>
                <w:szCs w:val="20"/>
              </w:rPr>
              <w:t>DUE 11/21/18</w:t>
            </w:r>
          </w:p>
        </w:tc>
        <w:tc>
          <w:tcPr>
            <w:tcW w:w="3150" w:type="dxa"/>
            <w:shd w:val="clear" w:color="auto" w:fill="FFFFFF"/>
          </w:tcPr>
          <w:p w14:paraId="26468EFE" w14:textId="77777777" w:rsidR="00745610" w:rsidRDefault="00745610" w:rsidP="00745610">
            <w:pPr>
              <w:keepLines/>
              <w:spacing w:before="40" w:after="40"/>
              <w:rPr>
                <w:rFonts w:ascii="Calibri" w:eastAsia="Calibri" w:hAnsi="Calibri" w:cs="Calibri"/>
                <w:sz w:val="20"/>
                <w:szCs w:val="20"/>
              </w:rPr>
            </w:pPr>
          </w:p>
        </w:tc>
      </w:tr>
      <w:tr w:rsidR="00745610" w14:paraId="2931C766" w14:textId="77777777" w:rsidTr="006F12EB">
        <w:trPr>
          <w:cantSplit/>
        </w:trPr>
        <w:tc>
          <w:tcPr>
            <w:tcW w:w="630" w:type="dxa"/>
            <w:shd w:val="clear" w:color="auto" w:fill="FFFFFF"/>
            <w:tcMar>
              <w:left w:w="58" w:type="dxa"/>
              <w:right w:w="58" w:type="dxa"/>
            </w:tcMar>
          </w:tcPr>
          <w:p w14:paraId="1D435B5A" w14:textId="77777777" w:rsidR="00745610" w:rsidRDefault="00745610" w:rsidP="00745610">
            <w:pPr>
              <w:keepLines/>
              <w:spacing w:before="40" w:after="40"/>
              <w:jc w:val="center"/>
              <w:rPr>
                <w:rFonts w:ascii="Calibri" w:eastAsia="Calibri" w:hAnsi="Calibri" w:cs="Calibri"/>
                <w:sz w:val="20"/>
                <w:szCs w:val="20"/>
              </w:rPr>
            </w:pPr>
            <w:r>
              <w:rPr>
                <w:rFonts w:ascii="Calibri" w:eastAsia="Calibri" w:hAnsi="Calibri" w:cs="Calibri"/>
                <w:sz w:val="20"/>
                <w:szCs w:val="20"/>
              </w:rPr>
              <w:t>4</w:t>
            </w:r>
          </w:p>
        </w:tc>
        <w:tc>
          <w:tcPr>
            <w:tcW w:w="1170" w:type="dxa"/>
            <w:shd w:val="clear" w:color="auto" w:fill="FFFFFF"/>
            <w:tcMar>
              <w:left w:w="43" w:type="dxa"/>
              <w:right w:w="43" w:type="dxa"/>
            </w:tcMar>
          </w:tcPr>
          <w:p w14:paraId="3C145E57" w14:textId="77777777" w:rsidR="00745610" w:rsidRDefault="00745610" w:rsidP="00745610">
            <w:pPr>
              <w:keepLines/>
              <w:spacing w:before="40" w:after="40"/>
              <w:rPr>
                <w:rFonts w:ascii="Calibri" w:eastAsia="Calibri" w:hAnsi="Calibri" w:cs="Calibri"/>
                <w:sz w:val="20"/>
                <w:szCs w:val="20"/>
              </w:rPr>
            </w:pPr>
            <w:r>
              <w:rPr>
                <w:rFonts w:ascii="Calibri" w:eastAsia="Calibri" w:hAnsi="Calibri" w:cs="Calibri"/>
                <w:sz w:val="20"/>
                <w:szCs w:val="20"/>
              </w:rPr>
              <w:t>Project Description / Project Need</w:t>
            </w:r>
          </w:p>
        </w:tc>
        <w:tc>
          <w:tcPr>
            <w:tcW w:w="1260" w:type="dxa"/>
            <w:shd w:val="clear" w:color="auto" w:fill="FFFFFF"/>
          </w:tcPr>
          <w:p w14:paraId="747416DB" w14:textId="77777777" w:rsidR="00745610" w:rsidRDefault="00745610" w:rsidP="00745610">
            <w:pPr>
              <w:pBdr>
                <w:top w:val="nil"/>
                <w:left w:val="nil"/>
                <w:bottom w:val="nil"/>
                <w:right w:val="nil"/>
                <w:between w:val="nil"/>
              </w:pBdr>
              <w:spacing w:before="40" w:after="40" w:line="259" w:lineRule="auto"/>
              <w:rPr>
                <w:rFonts w:ascii="Calibri" w:eastAsia="Calibri" w:hAnsi="Calibri" w:cs="Calibri"/>
                <w:color w:val="000000"/>
                <w:sz w:val="20"/>
                <w:szCs w:val="20"/>
              </w:rPr>
            </w:pPr>
            <w:r>
              <w:rPr>
                <w:rFonts w:ascii="Calibri" w:eastAsia="Calibri" w:hAnsi="Calibri" w:cs="Calibri"/>
                <w:color w:val="000000"/>
                <w:sz w:val="20"/>
                <w:szCs w:val="20"/>
              </w:rPr>
              <w:t>PEA Deficiency Responses</w:t>
            </w:r>
          </w:p>
        </w:tc>
        <w:tc>
          <w:tcPr>
            <w:tcW w:w="5400" w:type="dxa"/>
            <w:shd w:val="clear" w:color="auto" w:fill="FFFFFF"/>
            <w:tcMar>
              <w:left w:w="58" w:type="dxa"/>
              <w:right w:w="43" w:type="dxa"/>
            </w:tcMar>
          </w:tcPr>
          <w:p w14:paraId="249DB4F0" w14:textId="77777777" w:rsidR="00745610" w:rsidRDefault="00745610" w:rsidP="00745610">
            <w:pPr>
              <w:pBdr>
                <w:top w:val="nil"/>
                <w:left w:val="nil"/>
                <w:bottom w:val="nil"/>
                <w:right w:val="nil"/>
                <w:between w:val="nil"/>
              </w:pBdr>
              <w:spacing w:before="40" w:after="40" w:line="259" w:lineRule="auto"/>
              <w:rPr>
                <w:rFonts w:ascii="Calibri" w:eastAsia="Calibri" w:hAnsi="Calibri" w:cs="Calibri"/>
                <w:color w:val="000000"/>
                <w:sz w:val="20"/>
                <w:szCs w:val="20"/>
              </w:rPr>
            </w:pPr>
            <w:r>
              <w:rPr>
                <w:rFonts w:ascii="Calibri" w:eastAsia="Calibri" w:hAnsi="Calibri" w:cs="Calibri"/>
                <w:b/>
                <w:color w:val="000000"/>
                <w:sz w:val="20"/>
                <w:szCs w:val="20"/>
              </w:rPr>
              <w:t>For the Paso Robles DPA please provide the SAIDI (System Average Interruption Duration Index), SAIFI (System Average Interruption Frequency Index), MAIFI (Momentary Average Interruption Frequency Index), and CAIDI (Customer Average Interruption Duration Index) associated with the Outage History for Templeton 21 kV feeders in Table 1 of Appendix G.  For the same period please provide the PG&amp;E system wide outage indices (SAIDI, SAIFI, CAIDI, and MAIFI).</w:t>
            </w:r>
          </w:p>
        </w:tc>
        <w:tc>
          <w:tcPr>
            <w:tcW w:w="990" w:type="dxa"/>
            <w:shd w:val="clear" w:color="auto" w:fill="FFFFFF"/>
            <w:tcMar>
              <w:left w:w="58" w:type="dxa"/>
              <w:right w:w="58" w:type="dxa"/>
            </w:tcMar>
          </w:tcPr>
          <w:p w14:paraId="51332BE2" w14:textId="77777777" w:rsidR="00745610" w:rsidRDefault="00745610" w:rsidP="00745610">
            <w:pPr>
              <w:keepLines/>
              <w:spacing w:before="40" w:after="40"/>
              <w:rPr>
                <w:rFonts w:ascii="Calibri" w:eastAsia="Calibri" w:hAnsi="Calibri" w:cs="Calibri"/>
                <w:sz w:val="20"/>
                <w:szCs w:val="20"/>
              </w:rPr>
            </w:pPr>
            <w:r>
              <w:rPr>
                <w:rFonts w:ascii="Calibri" w:eastAsia="Calibri" w:hAnsi="Calibri" w:cs="Calibri"/>
                <w:sz w:val="20"/>
                <w:szCs w:val="20"/>
              </w:rPr>
              <w:t>11/7/18</w:t>
            </w:r>
          </w:p>
        </w:tc>
        <w:tc>
          <w:tcPr>
            <w:tcW w:w="990" w:type="dxa"/>
            <w:shd w:val="clear" w:color="auto" w:fill="FFFFFF"/>
            <w:tcMar>
              <w:left w:w="58" w:type="dxa"/>
              <w:right w:w="58" w:type="dxa"/>
            </w:tcMar>
          </w:tcPr>
          <w:p w14:paraId="33276EFE" w14:textId="77777777" w:rsidR="00745610" w:rsidRDefault="00745610" w:rsidP="00745610">
            <w:pPr>
              <w:keepLines/>
              <w:spacing w:before="40" w:after="40"/>
              <w:rPr>
                <w:rFonts w:ascii="Calibri" w:eastAsia="Calibri" w:hAnsi="Calibri" w:cs="Calibri"/>
                <w:sz w:val="20"/>
                <w:szCs w:val="20"/>
              </w:rPr>
            </w:pPr>
          </w:p>
        </w:tc>
        <w:tc>
          <w:tcPr>
            <w:tcW w:w="990" w:type="dxa"/>
            <w:shd w:val="clear" w:color="auto" w:fill="FFFFFF"/>
            <w:tcMar>
              <w:left w:w="43" w:type="dxa"/>
              <w:right w:w="14" w:type="dxa"/>
            </w:tcMar>
          </w:tcPr>
          <w:p w14:paraId="0AD9E3B6" w14:textId="77777777" w:rsidR="00745610" w:rsidRDefault="00745610" w:rsidP="00745610">
            <w:r w:rsidRPr="0050260D">
              <w:rPr>
                <w:rFonts w:ascii="Calibri" w:eastAsia="Calibri" w:hAnsi="Calibri" w:cs="Calibri"/>
                <w:color w:val="FF0000"/>
                <w:sz w:val="20"/>
                <w:szCs w:val="20"/>
              </w:rPr>
              <w:t>DUE 11/21/18</w:t>
            </w:r>
          </w:p>
        </w:tc>
        <w:tc>
          <w:tcPr>
            <w:tcW w:w="3150" w:type="dxa"/>
            <w:shd w:val="clear" w:color="auto" w:fill="FFFFFF"/>
          </w:tcPr>
          <w:p w14:paraId="640183FF" w14:textId="77777777" w:rsidR="00745610" w:rsidRDefault="00745610" w:rsidP="00745610">
            <w:pPr>
              <w:keepLines/>
              <w:spacing w:before="40" w:after="40"/>
              <w:rPr>
                <w:rFonts w:ascii="Calibri" w:eastAsia="Calibri" w:hAnsi="Calibri" w:cs="Calibri"/>
                <w:sz w:val="20"/>
                <w:szCs w:val="20"/>
              </w:rPr>
            </w:pPr>
          </w:p>
        </w:tc>
      </w:tr>
      <w:tr w:rsidR="00745610" w14:paraId="58DD8E4B" w14:textId="77777777" w:rsidTr="006F12EB">
        <w:trPr>
          <w:cantSplit/>
        </w:trPr>
        <w:tc>
          <w:tcPr>
            <w:tcW w:w="630" w:type="dxa"/>
            <w:shd w:val="clear" w:color="auto" w:fill="FFFFFF"/>
            <w:tcMar>
              <w:left w:w="58" w:type="dxa"/>
              <w:right w:w="58" w:type="dxa"/>
            </w:tcMar>
          </w:tcPr>
          <w:p w14:paraId="75BB4DE5" w14:textId="77777777" w:rsidR="00745610" w:rsidRDefault="00745610" w:rsidP="00745610">
            <w:pPr>
              <w:keepLines/>
              <w:spacing w:before="40" w:after="40"/>
              <w:jc w:val="center"/>
              <w:rPr>
                <w:rFonts w:ascii="Calibri" w:eastAsia="Calibri" w:hAnsi="Calibri" w:cs="Calibri"/>
                <w:sz w:val="20"/>
                <w:szCs w:val="20"/>
              </w:rPr>
            </w:pPr>
            <w:r>
              <w:rPr>
                <w:rFonts w:ascii="Calibri" w:eastAsia="Calibri" w:hAnsi="Calibri" w:cs="Calibri"/>
                <w:sz w:val="20"/>
                <w:szCs w:val="20"/>
              </w:rPr>
              <w:t>5</w:t>
            </w:r>
          </w:p>
        </w:tc>
        <w:tc>
          <w:tcPr>
            <w:tcW w:w="1170" w:type="dxa"/>
            <w:shd w:val="clear" w:color="auto" w:fill="FFFFFF"/>
            <w:tcMar>
              <w:left w:w="43" w:type="dxa"/>
              <w:right w:w="43" w:type="dxa"/>
            </w:tcMar>
          </w:tcPr>
          <w:p w14:paraId="2DA85316" w14:textId="77777777" w:rsidR="00745610" w:rsidRDefault="00745610" w:rsidP="00745610">
            <w:pPr>
              <w:keepLines/>
              <w:spacing w:before="40" w:after="40"/>
              <w:rPr>
                <w:rFonts w:ascii="Calibri" w:eastAsia="Calibri" w:hAnsi="Calibri" w:cs="Calibri"/>
                <w:sz w:val="20"/>
                <w:szCs w:val="20"/>
              </w:rPr>
            </w:pPr>
            <w:r>
              <w:rPr>
                <w:rFonts w:ascii="Calibri" w:eastAsia="Calibri" w:hAnsi="Calibri" w:cs="Calibri"/>
                <w:sz w:val="20"/>
                <w:szCs w:val="20"/>
              </w:rPr>
              <w:t>Alternatives Analysis</w:t>
            </w:r>
          </w:p>
        </w:tc>
        <w:tc>
          <w:tcPr>
            <w:tcW w:w="1260" w:type="dxa"/>
            <w:shd w:val="clear" w:color="auto" w:fill="FFFFFF"/>
          </w:tcPr>
          <w:p w14:paraId="2D884770" w14:textId="77777777" w:rsidR="00745610" w:rsidRDefault="00745610" w:rsidP="00745610">
            <w:pPr>
              <w:pBdr>
                <w:top w:val="nil"/>
                <w:left w:val="nil"/>
                <w:bottom w:val="nil"/>
                <w:right w:val="nil"/>
                <w:between w:val="nil"/>
              </w:pBdr>
              <w:spacing w:before="40" w:after="40" w:line="259" w:lineRule="auto"/>
              <w:rPr>
                <w:rFonts w:ascii="Calibri" w:eastAsia="Calibri" w:hAnsi="Calibri" w:cs="Calibri"/>
                <w:color w:val="000000"/>
                <w:sz w:val="20"/>
                <w:szCs w:val="20"/>
              </w:rPr>
            </w:pPr>
            <w:r>
              <w:rPr>
                <w:rFonts w:ascii="Calibri" w:eastAsia="Calibri" w:hAnsi="Calibri" w:cs="Calibri"/>
                <w:color w:val="000000"/>
                <w:sz w:val="20"/>
                <w:szCs w:val="20"/>
              </w:rPr>
              <w:t>PEA Deficiency Responses</w:t>
            </w:r>
          </w:p>
        </w:tc>
        <w:tc>
          <w:tcPr>
            <w:tcW w:w="5400" w:type="dxa"/>
            <w:shd w:val="clear" w:color="auto" w:fill="FFFFFF"/>
            <w:tcMar>
              <w:left w:w="58" w:type="dxa"/>
              <w:right w:w="43" w:type="dxa"/>
            </w:tcMar>
          </w:tcPr>
          <w:p w14:paraId="6029625C" w14:textId="77777777" w:rsidR="00745610" w:rsidRDefault="00745610" w:rsidP="00745610">
            <w:pPr>
              <w:pBdr>
                <w:top w:val="nil"/>
                <w:left w:val="nil"/>
                <w:bottom w:val="nil"/>
                <w:right w:val="nil"/>
                <w:between w:val="nil"/>
              </w:pBdr>
              <w:spacing w:before="40" w:after="40" w:line="259" w:lineRule="auto"/>
              <w:rPr>
                <w:rFonts w:ascii="Calibri" w:eastAsia="Calibri" w:hAnsi="Calibri" w:cs="Calibri"/>
                <w:color w:val="000000"/>
                <w:sz w:val="20"/>
                <w:szCs w:val="20"/>
              </w:rPr>
            </w:pPr>
            <w:r>
              <w:rPr>
                <w:rFonts w:ascii="Calibri" w:eastAsia="Calibri" w:hAnsi="Calibri" w:cs="Calibri"/>
                <w:b/>
                <w:color w:val="000000"/>
                <w:sz w:val="20"/>
                <w:szCs w:val="20"/>
              </w:rPr>
              <w:t>Please provide the location of known circuit protection equipment on the distribution system across the DPA, in GIS readable format. This should include the following:</w:t>
            </w:r>
          </w:p>
          <w:p w14:paraId="2EAF58FC" w14:textId="77777777" w:rsidR="00745610" w:rsidRDefault="00745610" w:rsidP="00745610">
            <w:pPr>
              <w:numPr>
                <w:ilvl w:val="1"/>
                <w:numId w:val="1"/>
              </w:numPr>
              <w:pBdr>
                <w:top w:val="nil"/>
                <w:left w:val="nil"/>
                <w:bottom w:val="nil"/>
                <w:right w:val="nil"/>
                <w:between w:val="nil"/>
              </w:pBdr>
              <w:shd w:val="clear" w:color="auto" w:fill="FFFFFF"/>
              <w:spacing w:line="259" w:lineRule="auto"/>
              <w:ind w:left="459" w:firstLine="0"/>
              <w:rPr>
                <w:color w:val="000000"/>
              </w:rPr>
            </w:pPr>
            <w:r>
              <w:rPr>
                <w:rFonts w:ascii="Calibri" w:eastAsia="Calibri" w:hAnsi="Calibri" w:cs="Calibri"/>
                <w:b/>
                <w:color w:val="000000"/>
                <w:sz w:val="20"/>
                <w:szCs w:val="20"/>
              </w:rPr>
              <w:t>Length of circuit</w:t>
            </w:r>
          </w:p>
          <w:p w14:paraId="17F5952A" w14:textId="77777777" w:rsidR="00745610" w:rsidRDefault="00745610" w:rsidP="00745610">
            <w:pPr>
              <w:numPr>
                <w:ilvl w:val="1"/>
                <w:numId w:val="1"/>
              </w:numPr>
              <w:pBdr>
                <w:top w:val="nil"/>
                <w:left w:val="nil"/>
                <w:bottom w:val="nil"/>
                <w:right w:val="nil"/>
                <w:between w:val="nil"/>
              </w:pBdr>
              <w:shd w:val="clear" w:color="auto" w:fill="FFFFFF"/>
              <w:spacing w:line="259" w:lineRule="auto"/>
              <w:ind w:left="459" w:firstLine="0"/>
              <w:rPr>
                <w:color w:val="000000"/>
              </w:rPr>
            </w:pPr>
            <w:r>
              <w:rPr>
                <w:rFonts w:ascii="Calibri" w:eastAsia="Calibri" w:hAnsi="Calibri" w:cs="Calibri"/>
                <w:b/>
                <w:color w:val="000000"/>
                <w:sz w:val="20"/>
                <w:szCs w:val="20"/>
              </w:rPr>
              <w:t>Maximum 3-phase resistance</w:t>
            </w:r>
          </w:p>
          <w:p w14:paraId="43682906" w14:textId="77777777" w:rsidR="00745610" w:rsidRDefault="00745610" w:rsidP="00745610">
            <w:pPr>
              <w:numPr>
                <w:ilvl w:val="1"/>
                <w:numId w:val="1"/>
              </w:numPr>
              <w:pBdr>
                <w:top w:val="nil"/>
                <w:left w:val="nil"/>
                <w:bottom w:val="nil"/>
                <w:right w:val="nil"/>
                <w:between w:val="nil"/>
              </w:pBdr>
              <w:shd w:val="clear" w:color="auto" w:fill="FFFFFF"/>
              <w:spacing w:line="259" w:lineRule="auto"/>
              <w:ind w:left="459" w:firstLine="0"/>
              <w:rPr>
                <w:color w:val="000000"/>
              </w:rPr>
            </w:pPr>
            <w:r>
              <w:rPr>
                <w:rFonts w:ascii="Calibri" w:eastAsia="Calibri" w:hAnsi="Calibri" w:cs="Calibri"/>
                <w:b/>
                <w:color w:val="000000"/>
                <w:sz w:val="20"/>
                <w:szCs w:val="20"/>
              </w:rPr>
              <w:t>Voltage regulator count and location</w:t>
            </w:r>
          </w:p>
          <w:p w14:paraId="0DFAB0F0" w14:textId="77777777" w:rsidR="00745610" w:rsidRDefault="00745610" w:rsidP="00745610">
            <w:pPr>
              <w:numPr>
                <w:ilvl w:val="1"/>
                <w:numId w:val="1"/>
              </w:numPr>
              <w:pBdr>
                <w:top w:val="nil"/>
                <w:left w:val="nil"/>
                <w:bottom w:val="nil"/>
                <w:right w:val="nil"/>
                <w:between w:val="nil"/>
              </w:pBdr>
              <w:shd w:val="clear" w:color="auto" w:fill="FFFFFF"/>
              <w:spacing w:line="259" w:lineRule="auto"/>
              <w:ind w:left="459" w:firstLine="0"/>
              <w:rPr>
                <w:color w:val="000000"/>
              </w:rPr>
            </w:pPr>
            <w:r>
              <w:rPr>
                <w:rFonts w:ascii="Calibri" w:eastAsia="Calibri" w:hAnsi="Calibri" w:cs="Calibri"/>
                <w:b/>
                <w:color w:val="000000"/>
                <w:sz w:val="20"/>
                <w:szCs w:val="20"/>
              </w:rPr>
              <w:t>Capacitor count and location</w:t>
            </w:r>
          </w:p>
          <w:p w14:paraId="65628DEC" w14:textId="77777777" w:rsidR="00745610" w:rsidRDefault="00745610" w:rsidP="00745610">
            <w:pPr>
              <w:numPr>
                <w:ilvl w:val="1"/>
                <w:numId w:val="1"/>
              </w:numPr>
              <w:pBdr>
                <w:top w:val="nil"/>
                <w:left w:val="nil"/>
                <w:bottom w:val="nil"/>
                <w:right w:val="nil"/>
                <w:between w:val="nil"/>
              </w:pBdr>
              <w:shd w:val="clear" w:color="auto" w:fill="FFFFFF"/>
              <w:spacing w:after="40" w:line="259" w:lineRule="auto"/>
              <w:ind w:left="459" w:firstLine="0"/>
              <w:rPr>
                <w:color w:val="000000"/>
              </w:rPr>
            </w:pPr>
            <w:r>
              <w:rPr>
                <w:rFonts w:ascii="Calibri" w:eastAsia="Calibri" w:hAnsi="Calibri" w:cs="Calibri"/>
                <w:b/>
                <w:color w:val="000000"/>
                <w:sz w:val="20"/>
                <w:szCs w:val="20"/>
              </w:rPr>
              <w:t>Protective recloser count and location</w:t>
            </w:r>
            <w:r>
              <w:rPr>
                <w:rFonts w:ascii="Calibri" w:eastAsia="Calibri" w:hAnsi="Calibri" w:cs="Calibri"/>
                <w:color w:val="000000"/>
                <w:sz w:val="20"/>
                <w:szCs w:val="20"/>
              </w:rPr>
              <w:t xml:space="preserve"> </w:t>
            </w:r>
          </w:p>
        </w:tc>
        <w:tc>
          <w:tcPr>
            <w:tcW w:w="990" w:type="dxa"/>
            <w:shd w:val="clear" w:color="auto" w:fill="FFFFFF"/>
            <w:tcMar>
              <w:left w:w="58" w:type="dxa"/>
              <w:right w:w="58" w:type="dxa"/>
            </w:tcMar>
          </w:tcPr>
          <w:p w14:paraId="10EB936B" w14:textId="77777777" w:rsidR="00745610" w:rsidRDefault="00745610" w:rsidP="00745610">
            <w:pPr>
              <w:keepLines/>
              <w:spacing w:before="40" w:after="40"/>
              <w:rPr>
                <w:rFonts w:ascii="Calibri" w:eastAsia="Calibri" w:hAnsi="Calibri" w:cs="Calibri"/>
                <w:sz w:val="20"/>
                <w:szCs w:val="20"/>
              </w:rPr>
            </w:pPr>
            <w:r>
              <w:rPr>
                <w:rFonts w:ascii="Calibri" w:eastAsia="Calibri" w:hAnsi="Calibri" w:cs="Calibri"/>
                <w:sz w:val="20"/>
                <w:szCs w:val="20"/>
              </w:rPr>
              <w:t>11/7/18</w:t>
            </w:r>
          </w:p>
        </w:tc>
        <w:tc>
          <w:tcPr>
            <w:tcW w:w="990" w:type="dxa"/>
            <w:shd w:val="clear" w:color="auto" w:fill="FFFFFF"/>
            <w:tcMar>
              <w:left w:w="58" w:type="dxa"/>
              <w:right w:w="58" w:type="dxa"/>
            </w:tcMar>
          </w:tcPr>
          <w:p w14:paraId="38832CF0" w14:textId="77777777" w:rsidR="00745610" w:rsidRDefault="00745610" w:rsidP="00745610">
            <w:pPr>
              <w:keepLines/>
              <w:spacing w:before="40" w:after="40"/>
              <w:rPr>
                <w:rFonts w:ascii="Calibri" w:eastAsia="Calibri" w:hAnsi="Calibri" w:cs="Calibri"/>
                <w:sz w:val="20"/>
                <w:szCs w:val="20"/>
              </w:rPr>
            </w:pPr>
          </w:p>
        </w:tc>
        <w:tc>
          <w:tcPr>
            <w:tcW w:w="990" w:type="dxa"/>
            <w:shd w:val="clear" w:color="auto" w:fill="FFFFFF"/>
            <w:tcMar>
              <w:left w:w="43" w:type="dxa"/>
              <w:right w:w="14" w:type="dxa"/>
            </w:tcMar>
          </w:tcPr>
          <w:p w14:paraId="1B5FCE74" w14:textId="77777777" w:rsidR="00745610" w:rsidRDefault="00745610" w:rsidP="00745610">
            <w:r w:rsidRPr="0050260D">
              <w:rPr>
                <w:rFonts w:ascii="Calibri" w:eastAsia="Calibri" w:hAnsi="Calibri" w:cs="Calibri"/>
                <w:color w:val="FF0000"/>
                <w:sz w:val="20"/>
                <w:szCs w:val="20"/>
              </w:rPr>
              <w:t>DUE 11/21/18</w:t>
            </w:r>
          </w:p>
        </w:tc>
        <w:tc>
          <w:tcPr>
            <w:tcW w:w="3150" w:type="dxa"/>
            <w:shd w:val="clear" w:color="auto" w:fill="FFFFFF"/>
          </w:tcPr>
          <w:p w14:paraId="457FF4C2" w14:textId="77777777" w:rsidR="00745610" w:rsidRDefault="00745610" w:rsidP="00745610">
            <w:pPr>
              <w:keepLines/>
              <w:spacing w:before="40" w:after="40"/>
              <w:rPr>
                <w:rFonts w:ascii="Calibri" w:eastAsia="Calibri" w:hAnsi="Calibri" w:cs="Calibri"/>
                <w:sz w:val="20"/>
                <w:szCs w:val="20"/>
              </w:rPr>
            </w:pPr>
          </w:p>
        </w:tc>
      </w:tr>
      <w:tr w:rsidR="00745610" w14:paraId="510A5364" w14:textId="77777777" w:rsidTr="006F12EB">
        <w:trPr>
          <w:cantSplit/>
        </w:trPr>
        <w:tc>
          <w:tcPr>
            <w:tcW w:w="630" w:type="dxa"/>
            <w:shd w:val="clear" w:color="auto" w:fill="FFFFFF"/>
            <w:tcMar>
              <w:left w:w="58" w:type="dxa"/>
              <w:right w:w="58" w:type="dxa"/>
            </w:tcMar>
          </w:tcPr>
          <w:p w14:paraId="46A8A897" w14:textId="77777777" w:rsidR="00745610" w:rsidRDefault="00745610" w:rsidP="00745610">
            <w:pPr>
              <w:keepLines/>
              <w:spacing w:before="40" w:after="40"/>
              <w:jc w:val="center"/>
              <w:rPr>
                <w:rFonts w:ascii="Calibri" w:eastAsia="Calibri" w:hAnsi="Calibri" w:cs="Calibri"/>
                <w:sz w:val="20"/>
                <w:szCs w:val="20"/>
              </w:rPr>
            </w:pPr>
            <w:r>
              <w:rPr>
                <w:rFonts w:ascii="Calibri" w:eastAsia="Calibri" w:hAnsi="Calibri" w:cs="Calibri"/>
                <w:sz w:val="20"/>
                <w:szCs w:val="20"/>
              </w:rPr>
              <w:t>6</w:t>
            </w:r>
          </w:p>
        </w:tc>
        <w:tc>
          <w:tcPr>
            <w:tcW w:w="1170" w:type="dxa"/>
            <w:shd w:val="clear" w:color="auto" w:fill="FFFFFF"/>
            <w:tcMar>
              <w:left w:w="43" w:type="dxa"/>
              <w:right w:w="43" w:type="dxa"/>
            </w:tcMar>
          </w:tcPr>
          <w:p w14:paraId="4F587E6C" w14:textId="77777777" w:rsidR="00745610" w:rsidRDefault="00745610" w:rsidP="00745610">
            <w:pPr>
              <w:keepLines/>
              <w:spacing w:before="40" w:after="40"/>
              <w:rPr>
                <w:rFonts w:ascii="Calibri" w:eastAsia="Calibri" w:hAnsi="Calibri" w:cs="Calibri"/>
                <w:sz w:val="20"/>
                <w:szCs w:val="20"/>
              </w:rPr>
            </w:pPr>
            <w:r>
              <w:rPr>
                <w:rFonts w:ascii="Calibri" w:eastAsia="Calibri" w:hAnsi="Calibri" w:cs="Calibri"/>
                <w:sz w:val="20"/>
                <w:szCs w:val="20"/>
              </w:rPr>
              <w:t>Alternatives Analysis</w:t>
            </w:r>
          </w:p>
        </w:tc>
        <w:tc>
          <w:tcPr>
            <w:tcW w:w="1260" w:type="dxa"/>
            <w:shd w:val="clear" w:color="auto" w:fill="FFFFFF"/>
          </w:tcPr>
          <w:p w14:paraId="10F6DFB6" w14:textId="77777777" w:rsidR="00745610" w:rsidRDefault="00745610" w:rsidP="00745610">
            <w:pPr>
              <w:pBdr>
                <w:top w:val="nil"/>
                <w:left w:val="nil"/>
                <w:bottom w:val="nil"/>
                <w:right w:val="nil"/>
                <w:between w:val="nil"/>
              </w:pBdr>
              <w:spacing w:before="40" w:after="40" w:line="259" w:lineRule="auto"/>
              <w:rPr>
                <w:rFonts w:ascii="Calibri" w:eastAsia="Calibri" w:hAnsi="Calibri" w:cs="Calibri"/>
                <w:color w:val="000000"/>
                <w:sz w:val="20"/>
                <w:szCs w:val="20"/>
              </w:rPr>
            </w:pPr>
            <w:r>
              <w:rPr>
                <w:rFonts w:ascii="Calibri" w:eastAsia="Calibri" w:hAnsi="Calibri" w:cs="Calibri"/>
                <w:color w:val="000000"/>
                <w:sz w:val="20"/>
                <w:szCs w:val="20"/>
              </w:rPr>
              <w:t>PEA Deficiency Responses</w:t>
            </w:r>
          </w:p>
        </w:tc>
        <w:tc>
          <w:tcPr>
            <w:tcW w:w="5400" w:type="dxa"/>
            <w:shd w:val="clear" w:color="auto" w:fill="FFFFFF"/>
            <w:tcMar>
              <w:left w:w="58" w:type="dxa"/>
              <w:right w:w="43" w:type="dxa"/>
            </w:tcMar>
          </w:tcPr>
          <w:p w14:paraId="69F100DD" w14:textId="77777777" w:rsidR="00745610" w:rsidRDefault="00745610" w:rsidP="00745610">
            <w:pPr>
              <w:pBdr>
                <w:top w:val="nil"/>
                <w:left w:val="nil"/>
                <w:bottom w:val="nil"/>
                <w:right w:val="nil"/>
                <w:between w:val="nil"/>
              </w:pBdr>
              <w:shd w:val="clear" w:color="auto" w:fill="FFFFFF"/>
              <w:spacing w:line="259" w:lineRule="auto"/>
              <w:rPr>
                <w:rFonts w:ascii="Calibri" w:eastAsia="Calibri" w:hAnsi="Calibri" w:cs="Calibri"/>
                <w:color w:val="222222"/>
                <w:sz w:val="20"/>
                <w:szCs w:val="20"/>
              </w:rPr>
            </w:pPr>
            <w:r>
              <w:rPr>
                <w:rFonts w:ascii="Calibri" w:eastAsia="Calibri" w:hAnsi="Calibri" w:cs="Calibri"/>
                <w:b/>
                <w:color w:val="000000"/>
                <w:sz w:val="20"/>
                <w:szCs w:val="20"/>
              </w:rPr>
              <w:t>Please provide the results of CYME power flow analysis (e.g., criteria limit violations across the 576 hour time series dataset) for each circuit at the line segment level.</w:t>
            </w:r>
          </w:p>
        </w:tc>
        <w:tc>
          <w:tcPr>
            <w:tcW w:w="990" w:type="dxa"/>
            <w:shd w:val="clear" w:color="auto" w:fill="FFFFFF"/>
            <w:tcMar>
              <w:left w:w="58" w:type="dxa"/>
              <w:right w:w="58" w:type="dxa"/>
            </w:tcMar>
          </w:tcPr>
          <w:p w14:paraId="5DBAFD84" w14:textId="77777777" w:rsidR="00745610" w:rsidRDefault="00745610" w:rsidP="00745610">
            <w:pPr>
              <w:keepLines/>
              <w:spacing w:before="40" w:after="40"/>
              <w:rPr>
                <w:rFonts w:ascii="Calibri" w:eastAsia="Calibri" w:hAnsi="Calibri" w:cs="Calibri"/>
                <w:sz w:val="20"/>
                <w:szCs w:val="20"/>
              </w:rPr>
            </w:pPr>
            <w:r>
              <w:rPr>
                <w:rFonts w:ascii="Calibri" w:eastAsia="Calibri" w:hAnsi="Calibri" w:cs="Calibri"/>
                <w:sz w:val="20"/>
                <w:szCs w:val="20"/>
              </w:rPr>
              <w:t>11/7/18</w:t>
            </w:r>
          </w:p>
        </w:tc>
        <w:tc>
          <w:tcPr>
            <w:tcW w:w="990" w:type="dxa"/>
            <w:shd w:val="clear" w:color="auto" w:fill="FFFFFF"/>
            <w:tcMar>
              <w:left w:w="58" w:type="dxa"/>
              <w:right w:w="58" w:type="dxa"/>
            </w:tcMar>
          </w:tcPr>
          <w:p w14:paraId="699CABFC" w14:textId="77777777" w:rsidR="00745610" w:rsidRDefault="00745610" w:rsidP="00745610">
            <w:pPr>
              <w:keepLines/>
              <w:spacing w:before="40" w:after="40"/>
              <w:rPr>
                <w:rFonts w:ascii="Calibri" w:eastAsia="Calibri" w:hAnsi="Calibri" w:cs="Calibri"/>
                <w:sz w:val="20"/>
                <w:szCs w:val="20"/>
              </w:rPr>
            </w:pPr>
          </w:p>
        </w:tc>
        <w:tc>
          <w:tcPr>
            <w:tcW w:w="990" w:type="dxa"/>
            <w:shd w:val="clear" w:color="auto" w:fill="FFFFFF"/>
            <w:tcMar>
              <w:left w:w="43" w:type="dxa"/>
              <w:right w:w="14" w:type="dxa"/>
            </w:tcMar>
          </w:tcPr>
          <w:p w14:paraId="3A7EC621" w14:textId="77777777" w:rsidR="00745610" w:rsidRDefault="00745610" w:rsidP="00745610">
            <w:r w:rsidRPr="0050260D">
              <w:rPr>
                <w:rFonts w:ascii="Calibri" w:eastAsia="Calibri" w:hAnsi="Calibri" w:cs="Calibri"/>
                <w:color w:val="FF0000"/>
                <w:sz w:val="20"/>
                <w:szCs w:val="20"/>
              </w:rPr>
              <w:t>DUE 11/21/18</w:t>
            </w:r>
          </w:p>
        </w:tc>
        <w:tc>
          <w:tcPr>
            <w:tcW w:w="3150" w:type="dxa"/>
            <w:shd w:val="clear" w:color="auto" w:fill="FFFFFF"/>
          </w:tcPr>
          <w:p w14:paraId="2C83A2D3" w14:textId="77777777" w:rsidR="00745610" w:rsidRDefault="00745610" w:rsidP="00745610">
            <w:pPr>
              <w:keepLines/>
              <w:spacing w:before="40" w:after="40"/>
              <w:rPr>
                <w:rFonts w:ascii="Calibri" w:eastAsia="Calibri" w:hAnsi="Calibri" w:cs="Calibri"/>
                <w:sz w:val="20"/>
                <w:szCs w:val="20"/>
              </w:rPr>
            </w:pPr>
          </w:p>
        </w:tc>
      </w:tr>
      <w:tr w:rsidR="00745610" w14:paraId="4E6A72F1" w14:textId="77777777" w:rsidTr="006F12EB">
        <w:trPr>
          <w:cantSplit/>
        </w:trPr>
        <w:tc>
          <w:tcPr>
            <w:tcW w:w="630" w:type="dxa"/>
            <w:shd w:val="clear" w:color="auto" w:fill="FFFFFF"/>
            <w:tcMar>
              <w:left w:w="58" w:type="dxa"/>
              <w:right w:w="58" w:type="dxa"/>
            </w:tcMar>
          </w:tcPr>
          <w:p w14:paraId="142DFBE5" w14:textId="77777777" w:rsidR="00745610" w:rsidRDefault="00745610" w:rsidP="00745610">
            <w:pPr>
              <w:keepLines/>
              <w:spacing w:before="40" w:after="40"/>
              <w:jc w:val="center"/>
              <w:rPr>
                <w:rFonts w:ascii="Calibri" w:eastAsia="Calibri" w:hAnsi="Calibri" w:cs="Calibri"/>
                <w:sz w:val="20"/>
                <w:szCs w:val="20"/>
              </w:rPr>
            </w:pPr>
            <w:r>
              <w:rPr>
                <w:rFonts w:ascii="Calibri" w:eastAsia="Calibri" w:hAnsi="Calibri" w:cs="Calibri"/>
                <w:sz w:val="20"/>
                <w:szCs w:val="20"/>
              </w:rPr>
              <w:lastRenderedPageBreak/>
              <w:t>7</w:t>
            </w:r>
          </w:p>
        </w:tc>
        <w:tc>
          <w:tcPr>
            <w:tcW w:w="1170" w:type="dxa"/>
            <w:shd w:val="clear" w:color="auto" w:fill="FFFFFF"/>
            <w:tcMar>
              <w:left w:w="43" w:type="dxa"/>
              <w:right w:w="43" w:type="dxa"/>
            </w:tcMar>
          </w:tcPr>
          <w:p w14:paraId="43254E7E" w14:textId="77777777" w:rsidR="00745610" w:rsidRDefault="00745610" w:rsidP="00745610">
            <w:pPr>
              <w:keepLines/>
              <w:spacing w:before="40" w:after="40"/>
              <w:rPr>
                <w:rFonts w:ascii="Calibri" w:eastAsia="Calibri" w:hAnsi="Calibri" w:cs="Calibri"/>
                <w:sz w:val="20"/>
                <w:szCs w:val="20"/>
              </w:rPr>
            </w:pPr>
            <w:r>
              <w:rPr>
                <w:rFonts w:ascii="Calibri" w:eastAsia="Calibri" w:hAnsi="Calibri" w:cs="Calibri"/>
                <w:sz w:val="20"/>
                <w:szCs w:val="20"/>
              </w:rPr>
              <w:t>Alternatives Analysis</w:t>
            </w:r>
          </w:p>
        </w:tc>
        <w:tc>
          <w:tcPr>
            <w:tcW w:w="1260" w:type="dxa"/>
            <w:shd w:val="clear" w:color="auto" w:fill="FFFFFF"/>
          </w:tcPr>
          <w:p w14:paraId="09410A7F" w14:textId="77777777" w:rsidR="00745610" w:rsidRDefault="00745610" w:rsidP="00745610">
            <w:pPr>
              <w:pBdr>
                <w:top w:val="nil"/>
                <w:left w:val="nil"/>
                <w:bottom w:val="nil"/>
                <w:right w:val="nil"/>
                <w:between w:val="nil"/>
              </w:pBdr>
              <w:spacing w:before="40" w:after="40" w:line="259" w:lineRule="auto"/>
              <w:rPr>
                <w:rFonts w:ascii="Calibri" w:eastAsia="Calibri" w:hAnsi="Calibri" w:cs="Calibri"/>
                <w:color w:val="000000"/>
                <w:sz w:val="20"/>
                <w:szCs w:val="20"/>
              </w:rPr>
            </w:pPr>
            <w:r>
              <w:rPr>
                <w:rFonts w:ascii="Calibri" w:eastAsia="Calibri" w:hAnsi="Calibri" w:cs="Calibri"/>
                <w:color w:val="000000"/>
                <w:sz w:val="20"/>
                <w:szCs w:val="20"/>
              </w:rPr>
              <w:t>Deficiency Letter No. 5 Response, Deficiency No. 1 (a)</w:t>
            </w:r>
          </w:p>
        </w:tc>
        <w:tc>
          <w:tcPr>
            <w:tcW w:w="5400" w:type="dxa"/>
            <w:shd w:val="clear" w:color="auto" w:fill="FFFFFF"/>
            <w:tcMar>
              <w:left w:w="58" w:type="dxa"/>
              <w:right w:w="43" w:type="dxa"/>
            </w:tcMar>
          </w:tcPr>
          <w:p w14:paraId="1F3C71FF" w14:textId="77777777" w:rsidR="00745610" w:rsidRDefault="00745610" w:rsidP="00745610">
            <w:pPr>
              <w:pBdr>
                <w:top w:val="nil"/>
                <w:left w:val="nil"/>
                <w:bottom w:val="nil"/>
                <w:right w:val="nil"/>
                <w:between w:val="nil"/>
              </w:pBdr>
              <w:spacing w:before="40" w:after="40" w:line="259" w:lineRule="auto"/>
              <w:rPr>
                <w:rFonts w:ascii="Calibri" w:eastAsia="Calibri" w:hAnsi="Calibri" w:cs="Calibri"/>
                <w:sz w:val="20"/>
                <w:szCs w:val="20"/>
              </w:rPr>
            </w:pPr>
            <w:r>
              <w:rPr>
                <w:rFonts w:ascii="Calibri" w:eastAsia="Calibri" w:hAnsi="Calibri" w:cs="Calibri"/>
                <w:sz w:val="20"/>
                <w:szCs w:val="20"/>
              </w:rPr>
              <w:t xml:space="preserve">In Deficiency Letter 5, CPUC asked why PG&amp;E did not include a list of feeders and banks projected to be loaded over their normal thermal ratings in 2024 based on the 2017 forecasting cycle in SCE. This list was provided to CAISO for purposes of transmission planning.  PG&amp;E provided an answer in their response to Deficiency Letter 5. We believe this information informs where and how block load increases are forecasted at the circuit level. </w:t>
            </w:r>
          </w:p>
          <w:p w14:paraId="6CEDFE87" w14:textId="77777777" w:rsidR="00745610" w:rsidRDefault="00745610" w:rsidP="00745610">
            <w:pPr>
              <w:pBdr>
                <w:top w:val="nil"/>
                <w:left w:val="nil"/>
                <w:bottom w:val="nil"/>
                <w:right w:val="nil"/>
                <w:between w:val="nil"/>
              </w:pBdr>
              <w:spacing w:before="40" w:after="40" w:line="259" w:lineRule="auto"/>
              <w:rPr>
                <w:rFonts w:ascii="Arial" w:eastAsia="Arial" w:hAnsi="Arial" w:cs="Arial"/>
                <w:sz w:val="20"/>
                <w:szCs w:val="20"/>
                <w:highlight w:val="white"/>
              </w:rPr>
            </w:pPr>
            <w:r>
              <w:rPr>
                <w:rFonts w:ascii="Calibri" w:eastAsia="Calibri" w:hAnsi="Calibri" w:cs="Calibri"/>
                <w:b/>
                <w:color w:val="000000"/>
                <w:sz w:val="20"/>
                <w:szCs w:val="20"/>
              </w:rPr>
              <w:t>Please provide information for individual distribution bank or feeder loads and overloads projected over normal thermal ratings, based on the latest forecasting cycle.</w:t>
            </w:r>
            <w:r>
              <w:rPr>
                <w:rFonts w:ascii="Calibri" w:eastAsia="Calibri" w:hAnsi="Calibri" w:cs="Calibri"/>
                <w:color w:val="000000"/>
                <w:sz w:val="20"/>
                <w:szCs w:val="20"/>
              </w:rPr>
              <w:t xml:space="preserve"> </w:t>
            </w:r>
          </w:p>
        </w:tc>
        <w:tc>
          <w:tcPr>
            <w:tcW w:w="990" w:type="dxa"/>
            <w:shd w:val="clear" w:color="auto" w:fill="FFFFFF"/>
            <w:tcMar>
              <w:left w:w="58" w:type="dxa"/>
              <w:right w:w="58" w:type="dxa"/>
            </w:tcMar>
          </w:tcPr>
          <w:p w14:paraId="014A7868" w14:textId="77777777" w:rsidR="00745610" w:rsidRDefault="00745610" w:rsidP="00745610">
            <w:pPr>
              <w:keepLines/>
              <w:spacing w:before="40" w:after="40"/>
              <w:rPr>
                <w:rFonts w:ascii="Calibri" w:eastAsia="Calibri" w:hAnsi="Calibri" w:cs="Calibri"/>
                <w:sz w:val="20"/>
                <w:szCs w:val="20"/>
              </w:rPr>
            </w:pPr>
            <w:r>
              <w:rPr>
                <w:rFonts w:ascii="Calibri" w:eastAsia="Calibri" w:hAnsi="Calibri" w:cs="Calibri"/>
                <w:sz w:val="20"/>
                <w:szCs w:val="20"/>
              </w:rPr>
              <w:t>11/7/18</w:t>
            </w:r>
          </w:p>
        </w:tc>
        <w:tc>
          <w:tcPr>
            <w:tcW w:w="990" w:type="dxa"/>
            <w:shd w:val="clear" w:color="auto" w:fill="FFFFFF"/>
            <w:tcMar>
              <w:left w:w="58" w:type="dxa"/>
              <w:right w:w="58" w:type="dxa"/>
            </w:tcMar>
          </w:tcPr>
          <w:p w14:paraId="20F9EEE5" w14:textId="77777777" w:rsidR="00745610" w:rsidRDefault="00745610" w:rsidP="00745610">
            <w:pPr>
              <w:keepLines/>
              <w:spacing w:before="40" w:after="40"/>
              <w:rPr>
                <w:rFonts w:ascii="Calibri" w:eastAsia="Calibri" w:hAnsi="Calibri" w:cs="Calibri"/>
                <w:sz w:val="20"/>
                <w:szCs w:val="20"/>
              </w:rPr>
            </w:pPr>
          </w:p>
        </w:tc>
        <w:tc>
          <w:tcPr>
            <w:tcW w:w="990" w:type="dxa"/>
            <w:shd w:val="clear" w:color="auto" w:fill="FFFFFF"/>
            <w:tcMar>
              <w:left w:w="43" w:type="dxa"/>
              <w:right w:w="14" w:type="dxa"/>
            </w:tcMar>
          </w:tcPr>
          <w:p w14:paraId="2F4E9B1D" w14:textId="77777777" w:rsidR="00745610" w:rsidRDefault="00745610" w:rsidP="00745610">
            <w:r w:rsidRPr="0050260D">
              <w:rPr>
                <w:rFonts w:ascii="Calibri" w:eastAsia="Calibri" w:hAnsi="Calibri" w:cs="Calibri"/>
                <w:color w:val="FF0000"/>
                <w:sz w:val="20"/>
                <w:szCs w:val="20"/>
              </w:rPr>
              <w:t>DUE 11/21/18</w:t>
            </w:r>
          </w:p>
        </w:tc>
        <w:tc>
          <w:tcPr>
            <w:tcW w:w="3150" w:type="dxa"/>
            <w:shd w:val="clear" w:color="auto" w:fill="FFFFFF"/>
          </w:tcPr>
          <w:p w14:paraId="75A1774B" w14:textId="77777777" w:rsidR="00745610" w:rsidRDefault="00745610" w:rsidP="00745610">
            <w:pPr>
              <w:keepLines/>
              <w:spacing w:before="40" w:after="40"/>
              <w:rPr>
                <w:rFonts w:ascii="Calibri" w:eastAsia="Calibri" w:hAnsi="Calibri" w:cs="Calibri"/>
                <w:sz w:val="20"/>
                <w:szCs w:val="20"/>
              </w:rPr>
            </w:pPr>
          </w:p>
        </w:tc>
      </w:tr>
    </w:tbl>
    <w:p w14:paraId="64C85EFD" w14:textId="77777777" w:rsidR="00FB37A5" w:rsidRDefault="00FB37A5">
      <w:pPr>
        <w:tabs>
          <w:tab w:val="left" w:pos="7960"/>
        </w:tabs>
      </w:pPr>
    </w:p>
    <w:sectPr w:rsidR="00FB37A5">
      <w:headerReference w:type="default" r:id="rId7"/>
      <w:footerReference w:type="even" r:id="rId8"/>
      <w:footerReference w:type="default" r:id="rId9"/>
      <w:pgSz w:w="15840" w:h="12240"/>
      <w:pgMar w:top="1080" w:right="720" w:bottom="630" w:left="720" w:header="540" w:footer="41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961706" w14:textId="77777777" w:rsidR="00A62E47" w:rsidRDefault="00A62E47">
      <w:r>
        <w:separator/>
      </w:r>
    </w:p>
  </w:endnote>
  <w:endnote w:type="continuationSeparator" w:id="0">
    <w:p w14:paraId="0488A3BE" w14:textId="77777777" w:rsidR="00A62E47" w:rsidRDefault="00A62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2E115B" w14:textId="77777777" w:rsidR="00FB37A5" w:rsidRDefault="004518DA">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end"/>
    </w:r>
  </w:p>
  <w:p w14:paraId="085CAA0D" w14:textId="77777777" w:rsidR="00FB37A5" w:rsidRDefault="00FB37A5">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2B943D" w14:textId="77777777" w:rsidR="00FB37A5" w:rsidRDefault="004518DA">
    <w:pPr>
      <w:pBdr>
        <w:top w:val="nil"/>
        <w:left w:val="nil"/>
        <w:bottom w:val="nil"/>
        <w:right w:val="nil"/>
        <w:between w:val="nil"/>
      </w:pBdr>
      <w:tabs>
        <w:tab w:val="center" w:pos="4320"/>
        <w:tab w:val="right" w:pos="8640"/>
      </w:tabs>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AB468B">
      <w:rPr>
        <w:noProof/>
        <w:color w:val="000000"/>
        <w:sz w:val="20"/>
        <w:szCs w:val="20"/>
      </w:rPr>
      <w:t>1</w:t>
    </w:r>
    <w:r>
      <w:rPr>
        <w:color w:val="000000"/>
        <w:sz w:val="20"/>
        <w:szCs w:val="20"/>
      </w:rPr>
      <w:fldChar w:fldCharType="end"/>
    </w:r>
    <w:r>
      <w:rPr>
        <w:color w:val="000000"/>
        <w:sz w:val="20"/>
        <w:szCs w:val="20"/>
      </w:rPr>
      <w:t xml:space="preserve"> of </w:t>
    </w:r>
    <w:r>
      <w:rPr>
        <w:color w:val="000000"/>
        <w:sz w:val="20"/>
        <w:szCs w:val="20"/>
      </w:rPr>
      <w:fldChar w:fldCharType="begin"/>
    </w:r>
    <w:r>
      <w:rPr>
        <w:color w:val="000000"/>
        <w:sz w:val="20"/>
        <w:szCs w:val="20"/>
      </w:rPr>
      <w:instrText>NUMPAGES</w:instrText>
    </w:r>
    <w:r>
      <w:rPr>
        <w:color w:val="000000"/>
        <w:sz w:val="20"/>
        <w:szCs w:val="20"/>
      </w:rPr>
      <w:fldChar w:fldCharType="separate"/>
    </w:r>
    <w:r w:rsidR="00AB468B">
      <w:rPr>
        <w:noProof/>
        <w:color w:val="000000"/>
        <w:sz w:val="20"/>
        <w:szCs w:val="20"/>
      </w:rPr>
      <w:t>3</w:t>
    </w:r>
    <w:r>
      <w:rPr>
        <w:color w:val="000000"/>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C8EF44" w14:textId="77777777" w:rsidR="00A62E47" w:rsidRDefault="00A62E47">
      <w:r>
        <w:separator/>
      </w:r>
    </w:p>
  </w:footnote>
  <w:footnote w:type="continuationSeparator" w:id="0">
    <w:p w14:paraId="1FC0A262" w14:textId="77777777" w:rsidR="00A62E47" w:rsidRDefault="00A62E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FCC3A5" w14:textId="77777777" w:rsidR="00FB37A5" w:rsidRDefault="004518DA">
    <w:pPr>
      <w:pBdr>
        <w:top w:val="nil"/>
        <w:left w:val="nil"/>
        <w:bottom w:val="nil"/>
        <w:right w:val="nil"/>
        <w:between w:val="nil"/>
      </w:pBdr>
      <w:tabs>
        <w:tab w:val="center" w:pos="4320"/>
        <w:tab w:val="right" w:pos="8640"/>
      </w:tabs>
      <w:spacing w:after="120"/>
      <w:jc w:val="center"/>
      <w:rPr>
        <w:rFonts w:ascii="Arial" w:eastAsia="Arial" w:hAnsi="Arial" w:cs="Arial"/>
        <w:color w:val="000000"/>
        <w:sz w:val="8"/>
        <w:szCs w:val="8"/>
      </w:rPr>
    </w:pPr>
    <w:r>
      <w:rPr>
        <w:b/>
        <w:color w:val="000000"/>
      </w:rPr>
      <w:t>Data Request No. 1 (</w:t>
    </w:r>
    <w:r w:rsidR="00915B67">
      <w:rPr>
        <w:b/>
        <w:color w:val="000000"/>
      </w:rPr>
      <w:t xml:space="preserve">November </w:t>
    </w:r>
    <w:r w:rsidR="005F47CC">
      <w:rPr>
        <w:b/>
        <w:color w:val="000000"/>
      </w:rPr>
      <w:t>7</w:t>
    </w:r>
    <w:r>
      <w:rPr>
        <w:b/>
        <w:color w:val="000000"/>
      </w:rPr>
      <w:t>, 2018) for the</w:t>
    </w:r>
    <w:r>
      <w:rPr>
        <w:b/>
        <w:color w:val="000000"/>
      </w:rPr>
      <w:br/>
      <w:t>Estrella Substation and Paso Robles Area Reinforcement Project (A.17-01-023)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8907725"/>
    <w:multiLevelType w:val="multilevel"/>
    <w:tmpl w:val="0D9C7AB4"/>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7A5"/>
    <w:rsid w:val="00083250"/>
    <w:rsid w:val="001B4DD4"/>
    <w:rsid w:val="004518DA"/>
    <w:rsid w:val="005F47CC"/>
    <w:rsid w:val="006264AE"/>
    <w:rsid w:val="006F12EB"/>
    <w:rsid w:val="00736996"/>
    <w:rsid w:val="00745610"/>
    <w:rsid w:val="0078694B"/>
    <w:rsid w:val="00915B67"/>
    <w:rsid w:val="009D5250"/>
    <w:rsid w:val="00A62E47"/>
    <w:rsid w:val="00AB468B"/>
    <w:rsid w:val="00D23A52"/>
    <w:rsid w:val="00E62F61"/>
    <w:rsid w:val="00FB37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ED3CC"/>
  <w15:docId w15:val="{B362F149-6CC7-43DE-A8DA-60E41E8AF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outlineLvl w:val="0"/>
    </w:pPr>
    <w:rPr>
      <w:b/>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spacing w:before="240" w:after="60"/>
      <w:outlineLvl w:val="2"/>
    </w:pPr>
    <w:rPr>
      <w:rFonts w:ascii="Arial" w:eastAsia="Arial" w:hAnsi="Arial" w:cs="Arial"/>
      <w:b/>
      <w:sz w:val="26"/>
      <w:szCs w:val="26"/>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Header">
    <w:name w:val="header"/>
    <w:basedOn w:val="Normal"/>
    <w:link w:val="HeaderChar"/>
    <w:uiPriority w:val="99"/>
    <w:unhideWhenUsed/>
    <w:rsid w:val="00915B67"/>
    <w:pPr>
      <w:tabs>
        <w:tab w:val="center" w:pos="4680"/>
        <w:tab w:val="right" w:pos="9360"/>
      </w:tabs>
    </w:pPr>
  </w:style>
  <w:style w:type="character" w:customStyle="1" w:styleId="HeaderChar">
    <w:name w:val="Header Char"/>
    <w:basedOn w:val="DefaultParagraphFont"/>
    <w:link w:val="Header"/>
    <w:uiPriority w:val="99"/>
    <w:rsid w:val="00915B67"/>
  </w:style>
  <w:style w:type="paragraph" w:styleId="Footer">
    <w:name w:val="footer"/>
    <w:basedOn w:val="Normal"/>
    <w:link w:val="FooterChar"/>
    <w:uiPriority w:val="99"/>
    <w:unhideWhenUsed/>
    <w:rsid w:val="00915B67"/>
    <w:pPr>
      <w:tabs>
        <w:tab w:val="center" w:pos="4680"/>
        <w:tab w:val="right" w:pos="9360"/>
      </w:tabs>
    </w:pPr>
  </w:style>
  <w:style w:type="character" w:customStyle="1" w:styleId="FooterChar">
    <w:name w:val="Footer Char"/>
    <w:basedOn w:val="DefaultParagraphFont"/>
    <w:link w:val="Footer"/>
    <w:uiPriority w:val="99"/>
    <w:rsid w:val="00915B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674</Words>
  <Characters>3848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Donaldson</dc:creator>
  <cp:lastModifiedBy>Patrick Donaldson</cp:lastModifiedBy>
  <cp:revision>2</cp:revision>
  <dcterms:created xsi:type="dcterms:W3CDTF">2019-03-21T23:23:00Z</dcterms:created>
  <dcterms:modified xsi:type="dcterms:W3CDTF">2019-03-21T23:23:00Z</dcterms:modified>
</cp:coreProperties>
</file>